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EF7B" w14:textId="77777777" w:rsidR="001813F2" w:rsidRDefault="00195CAD" w:rsidP="001813F2">
      <w:pPr>
        <w:pStyle w:val="Heading2"/>
        <w:jc w:val="center"/>
        <w:rPr>
          <w:b/>
          <w:sz w:val="38"/>
          <w:szCs w:val="38"/>
        </w:rPr>
      </w:pPr>
      <w:bookmarkStart w:id="0" w:name="_xlk8iyvl8fj8"/>
      <w:bookmarkEnd w:id="0"/>
      <w:r>
        <w:rPr>
          <w:b/>
          <w:bCs/>
          <w:sz w:val="38"/>
          <w:szCs w:val="38"/>
          <w:lang w:val="es-ES_tradnl"/>
        </w:rPr>
        <w:t>Comité Asesor de Asignación de Recursos de Oregon</w:t>
      </w:r>
    </w:p>
    <w:p w14:paraId="031C123C" w14:textId="77777777" w:rsidR="001813F2" w:rsidRDefault="001813F2" w:rsidP="001813F2">
      <w:pPr>
        <w:rPr>
          <w:sz w:val="24"/>
          <w:szCs w:val="24"/>
        </w:rPr>
      </w:pPr>
    </w:p>
    <w:p w14:paraId="66F44563" w14:textId="77777777" w:rsidR="001813F2" w:rsidRDefault="00195CAD" w:rsidP="001813F2">
      <w:pPr>
        <w:pStyle w:val="Heading3"/>
        <w:rPr>
          <w:b/>
        </w:rPr>
      </w:pPr>
      <w:bookmarkStart w:id="1" w:name="_9igbqgqasucz"/>
      <w:bookmarkEnd w:id="1"/>
      <w:r>
        <w:rPr>
          <w:b/>
          <w:bCs/>
          <w:lang w:val="es-ES_tradnl"/>
        </w:rPr>
        <w:t>Detalles de la reunión</w:t>
      </w:r>
    </w:p>
    <w:tbl>
      <w:tblPr>
        <w:tblW w:w="1062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8400"/>
      </w:tblGrid>
      <w:tr w:rsidR="0001230B" w14:paraId="5D926496" w14:textId="77777777" w:rsidTr="001813F2">
        <w:tc>
          <w:tcPr>
            <w:tcW w:w="22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FD97824" w14:textId="77777777" w:rsidR="001813F2" w:rsidRPr="001813F2" w:rsidRDefault="00195CAD" w:rsidP="001813F2">
            <w:pPr>
              <w:widowControl w:val="0"/>
              <w:pBdr>
                <w:top w:val="nil"/>
                <w:left w:val="nil"/>
                <w:bottom w:val="nil"/>
                <w:right w:val="nil"/>
                <w:between w:val="nil"/>
              </w:pBdr>
              <w:spacing w:line="240" w:lineRule="auto"/>
              <w:jc w:val="right"/>
              <w:rPr>
                <w:rFonts w:asciiTheme="minorBidi" w:hAnsiTheme="minorBidi"/>
                <w:sz w:val="24"/>
                <w:szCs w:val="24"/>
                <w:u w:val="single"/>
              </w:rPr>
            </w:pPr>
            <w:r>
              <w:rPr>
                <w:rFonts w:ascii="Arial" w:eastAsia="Arial" w:hAnsi="Arial" w:cs="Arial"/>
                <w:sz w:val="24"/>
                <w:szCs w:val="24"/>
                <w:u w:val="single"/>
                <w:lang w:val="es-ES_tradnl"/>
              </w:rPr>
              <w:t>Objetivo</w:t>
            </w:r>
          </w:p>
        </w:tc>
        <w:tc>
          <w:tcPr>
            <w:tcW w:w="8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E2D858" w14:textId="77777777" w:rsidR="001813F2" w:rsidRPr="001813F2" w:rsidRDefault="00195CAD" w:rsidP="003D5CD1">
            <w:pPr>
              <w:widowControl w:val="0"/>
              <w:pBdr>
                <w:top w:val="nil"/>
                <w:left w:val="nil"/>
                <w:bottom w:val="nil"/>
                <w:right w:val="nil"/>
                <w:between w:val="nil"/>
              </w:pBdr>
              <w:spacing w:line="240" w:lineRule="auto"/>
              <w:rPr>
                <w:rFonts w:asciiTheme="minorBidi" w:hAnsiTheme="minorBidi"/>
                <w:sz w:val="24"/>
                <w:szCs w:val="24"/>
              </w:rPr>
            </w:pPr>
            <w:r>
              <w:rPr>
                <w:rFonts w:ascii="Arial" w:eastAsia="Arial" w:hAnsi="Arial" w:cs="Arial"/>
                <w:sz w:val="24"/>
                <w:szCs w:val="24"/>
                <w:lang w:val="es-ES_tradnl"/>
              </w:rPr>
              <w:t xml:space="preserve">Concluir el proceso de deliberación para comenzar la redacción de las recomendaciones finales. </w:t>
            </w:r>
          </w:p>
        </w:tc>
      </w:tr>
      <w:tr w:rsidR="0001230B" w14:paraId="678277C9" w14:textId="77777777" w:rsidTr="001813F2">
        <w:tc>
          <w:tcPr>
            <w:tcW w:w="22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429A64F" w14:textId="77777777" w:rsidR="001813F2" w:rsidRPr="001813F2" w:rsidRDefault="00195CAD" w:rsidP="001813F2">
            <w:pPr>
              <w:widowControl w:val="0"/>
              <w:pBdr>
                <w:top w:val="nil"/>
                <w:left w:val="nil"/>
                <w:bottom w:val="nil"/>
                <w:right w:val="nil"/>
                <w:between w:val="nil"/>
              </w:pBdr>
              <w:spacing w:line="240" w:lineRule="auto"/>
              <w:jc w:val="right"/>
              <w:rPr>
                <w:rFonts w:asciiTheme="minorBidi" w:hAnsiTheme="minorBidi"/>
                <w:sz w:val="24"/>
                <w:szCs w:val="24"/>
                <w:u w:val="single"/>
              </w:rPr>
            </w:pPr>
            <w:r>
              <w:rPr>
                <w:rFonts w:ascii="Arial" w:eastAsia="Arial" w:hAnsi="Arial" w:cs="Arial"/>
                <w:sz w:val="24"/>
                <w:szCs w:val="24"/>
                <w:u w:val="single"/>
                <w:lang w:val="es-ES_tradnl"/>
              </w:rPr>
              <w:t>Resultados deseados</w:t>
            </w:r>
          </w:p>
        </w:tc>
        <w:tc>
          <w:tcPr>
            <w:tcW w:w="8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CDDFA0B" w14:textId="77777777" w:rsidR="001813F2" w:rsidRPr="001813F2" w:rsidRDefault="00195CAD" w:rsidP="001813F2">
            <w:pPr>
              <w:widowControl w:val="0"/>
              <w:numPr>
                <w:ilvl w:val="0"/>
                <w:numId w:val="1"/>
              </w:numPr>
              <w:pBdr>
                <w:top w:val="nil"/>
                <w:left w:val="nil"/>
                <w:bottom w:val="nil"/>
                <w:right w:val="nil"/>
                <w:between w:val="nil"/>
              </w:pBdr>
              <w:spacing w:after="0" w:line="240" w:lineRule="auto"/>
              <w:rPr>
                <w:rFonts w:asciiTheme="minorBidi" w:hAnsiTheme="minorBidi"/>
                <w:sz w:val="24"/>
                <w:szCs w:val="24"/>
              </w:rPr>
            </w:pPr>
            <w:r>
              <w:rPr>
                <w:rFonts w:ascii="Arial" w:eastAsia="Arial" w:hAnsi="Arial" w:cs="Arial"/>
                <w:sz w:val="24"/>
                <w:szCs w:val="24"/>
                <w:lang w:val="es-ES_tradnl"/>
              </w:rPr>
              <w:t>Comprender las inquietudes, las preguntas y las sugerencias de los miembros del público durante la conclusión del proceso de deliberación por parte del comité.</w:t>
            </w:r>
          </w:p>
          <w:p w14:paraId="4ACE4D90" w14:textId="77777777" w:rsidR="001813F2" w:rsidRPr="001813F2" w:rsidRDefault="00195CAD" w:rsidP="001813F2">
            <w:pPr>
              <w:widowControl w:val="0"/>
              <w:numPr>
                <w:ilvl w:val="0"/>
                <w:numId w:val="1"/>
              </w:numPr>
              <w:pBdr>
                <w:top w:val="nil"/>
                <w:left w:val="nil"/>
                <w:bottom w:val="nil"/>
                <w:right w:val="nil"/>
                <w:between w:val="nil"/>
              </w:pBdr>
              <w:spacing w:after="0" w:line="240" w:lineRule="auto"/>
              <w:rPr>
                <w:rFonts w:asciiTheme="minorBidi" w:hAnsiTheme="minorBidi"/>
                <w:sz w:val="24"/>
                <w:szCs w:val="24"/>
              </w:rPr>
            </w:pPr>
            <w:r>
              <w:rPr>
                <w:rFonts w:ascii="Arial" w:eastAsia="Arial" w:hAnsi="Arial" w:cs="Arial"/>
                <w:sz w:val="24"/>
                <w:szCs w:val="24"/>
                <w:lang w:val="es-ES_tradnl"/>
              </w:rPr>
              <w:t>Completar la presentación de las opciones de priorización mediante ejemplos de enfoques de criterios múltiples que muestren la forma en que cada opción potencialmente se implementaría.</w:t>
            </w:r>
          </w:p>
        </w:tc>
      </w:tr>
    </w:tbl>
    <w:p w14:paraId="4B3BC5D5" w14:textId="77777777" w:rsidR="001813F2" w:rsidRDefault="00195CAD" w:rsidP="001813F2">
      <w:pPr>
        <w:pStyle w:val="Heading3"/>
        <w:rPr>
          <w:b/>
          <w:sz w:val="24"/>
          <w:szCs w:val="24"/>
        </w:rPr>
      </w:pPr>
      <w:r>
        <w:rPr>
          <w:b/>
          <w:bCs/>
          <w:lang w:val="es-ES_tradnl"/>
        </w:rPr>
        <w:t>Programa</w:t>
      </w:r>
    </w:p>
    <w:p w14:paraId="4F215611" w14:textId="77777777" w:rsidR="001813F2" w:rsidRPr="001813F2" w:rsidRDefault="00195CAD" w:rsidP="001813F2">
      <w:pPr>
        <w:numPr>
          <w:ilvl w:val="0"/>
          <w:numId w:val="2"/>
        </w:numPr>
        <w:spacing w:after="0" w:line="276" w:lineRule="auto"/>
        <w:rPr>
          <w:rFonts w:asciiTheme="minorBidi" w:hAnsiTheme="minorBidi"/>
          <w:sz w:val="24"/>
          <w:szCs w:val="24"/>
        </w:rPr>
      </w:pPr>
      <w:r>
        <w:rPr>
          <w:rFonts w:ascii="Arial" w:eastAsia="Arial" w:hAnsi="Arial" w:cs="Arial"/>
          <w:sz w:val="24"/>
          <w:szCs w:val="24"/>
          <w:lang w:val="es-ES_tradnl"/>
        </w:rPr>
        <w:t xml:space="preserve">Bienvenida </w:t>
      </w:r>
    </w:p>
    <w:p w14:paraId="4CEFB446" w14:textId="4E187130" w:rsidR="001813F2" w:rsidRPr="001813F2" w:rsidRDefault="00195CAD" w:rsidP="001813F2">
      <w:pPr>
        <w:numPr>
          <w:ilvl w:val="0"/>
          <w:numId w:val="2"/>
        </w:numPr>
        <w:spacing w:after="0" w:line="276" w:lineRule="auto"/>
        <w:rPr>
          <w:rFonts w:asciiTheme="minorBidi" w:hAnsiTheme="minorBidi"/>
          <w:sz w:val="24"/>
          <w:szCs w:val="24"/>
        </w:rPr>
      </w:pPr>
      <w:r>
        <w:rPr>
          <w:rFonts w:ascii="Arial" w:eastAsia="Arial" w:hAnsi="Arial" w:cs="Arial"/>
          <w:sz w:val="24"/>
          <w:szCs w:val="24"/>
          <w:lang w:val="es-ES_tradnl"/>
        </w:rPr>
        <w:t>Revisión del plazo del ORAAC</w:t>
      </w:r>
    </w:p>
    <w:p w14:paraId="22E3C310" w14:textId="77777777" w:rsidR="001813F2" w:rsidRPr="001813F2" w:rsidRDefault="00195CAD" w:rsidP="001813F2">
      <w:pPr>
        <w:numPr>
          <w:ilvl w:val="0"/>
          <w:numId w:val="2"/>
        </w:numPr>
        <w:spacing w:after="0" w:line="276" w:lineRule="auto"/>
        <w:rPr>
          <w:rFonts w:asciiTheme="minorBidi" w:hAnsiTheme="minorBidi"/>
          <w:sz w:val="24"/>
          <w:szCs w:val="24"/>
        </w:rPr>
      </w:pPr>
      <w:r>
        <w:rPr>
          <w:rFonts w:ascii="Arial" w:eastAsia="Arial" w:hAnsi="Arial" w:cs="Arial"/>
          <w:sz w:val="24"/>
          <w:szCs w:val="24"/>
          <w:lang w:val="es-ES_tradnl"/>
        </w:rPr>
        <w:t>Revisión: comentario público escrito y conversaciones comunitarias</w:t>
      </w:r>
    </w:p>
    <w:p w14:paraId="16BF0A4B" w14:textId="77777777" w:rsidR="001813F2" w:rsidRPr="001813F2" w:rsidRDefault="00195CAD" w:rsidP="001813F2">
      <w:pPr>
        <w:numPr>
          <w:ilvl w:val="0"/>
          <w:numId w:val="2"/>
        </w:numPr>
        <w:spacing w:after="0" w:line="276" w:lineRule="auto"/>
        <w:rPr>
          <w:rFonts w:asciiTheme="minorBidi" w:hAnsiTheme="minorBidi"/>
          <w:sz w:val="24"/>
          <w:szCs w:val="24"/>
        </w:rPr>
      </w:pPr>
      <w:r>
        <w:rPr>
          <w:rFonts w:ascii="Arial" w:eastAsia="Arial" w:hAnsi="Arial" w:cs="Arial"/>
          <w:sz w:val="24"/>
          <w:szCs w:val="24"/>
          <w:lang w:val="es-ES_tradnl"/>
        </w:rPr>
        <w:t>Comentario público (alrededor de las 11:00 a. .m., hora del Pacífico)</w:t>
      </w:r>
    </w:p>
    <w:p w14:paraId="39FA8BAE" w14:textId="77777777" w:rsidR="001813F2" w:rsidRPr="001813F2" w:rsidRDefault="00195CAD" w:rsidP="001813F2">
      <w:pPr>
        <w:numPr>
          <w:ilvl w:val="0"/>
          <w:numId w:val="2"/>
        </w:numPr>
        <w:spacing w:after="0" w:line="276" w:lineRule="auto"/>
        <w:rPr>
          <w:rFonts w:asciiTheme="minorBidi" w:hAnsiTheme="minorBidi"/>
          <w:sz w:val="24"/>
          <w:szCs w:val="24"/>
        </w:rPr>
      </w:pPr>
      <w:r>
        <w:rPr>
          <w:rFonts w:ascii="Arial" w:eastAsia="Arial" w:hAnsi="Arial" w:cs="Arial"/>
          <w:sz w:val="24"/>
          <w:szCs w:val="24"/>
          <w:lang w:val="es-ES_tradnl"/>
        </w:rPr>
        <w:t>Receso</w:t>
      </w:r>
    </w:p>
    <w:p w14:paraId="5BCD6109" w14:textId="77777777" w:rsidR="001813F2" w:rsidRPr="001813F2" w:rsidRDefault="00195CAD" w:rsidP="001813F2">
      <w:pPr>
        <w:numPr>
          <w:ilvl w:val="0"/>
          <w:numId w:val="2"/>
        </w:numPr>
        <w:spacing w:after="0" w:line="276" w:lineRule="auto"/>
        <w:rPr>
          <w:rFonts w:asciiTheme="minorBidi" w:hAnsiTheme="minorBidi"/>
          <w:sz w:val="24"/>
          <w:szCs w:val="24"/>
        </w:rPr>
      </w:pPr>
      <w:r>
        <w:rPr>
          <w:rFonts w:ascii="Arial" w:eastAsia="Arial" w:hAnsi="Arial" w:cs="Arial"/>
          <w:sz w:val="24"/>
          <w:szCs w:val="24"/>
          <w:lang w:val="es-ES_tradnl"/>
        </w:rPr>
        <w:t>Ejemplos de criterios múltiples</w:t>
      </w:r>
    </w:p>
    <w:p w14:paraId="71107367" w14:textId="77777777" w:rsidR="001813F2" w:rsidRPr="001813F2" w:rsidRDefault="00195CAD" w:rsidP="001813F2">
      <w:pPr>
        <w:numPr>
          <w:ilvl w:val="0"/>
          <w:numId w:val="2"/>
        </w:numPr>
        <w:spacing w:after="0" w:line="276" w:lineRule="auto"/>
        <w:rPr>
          <w:rFonts w:asciiTheme="minorBidi" w:hAnsiTheme="minorBidi"/>
          <w:sz w:val="24"/>
          <w:szCs w:val="24"/>
        </w:rPr>
      </w:pPr>
      <w:r>
        <w:rPr>
          <w:rFonts w:ascii="Arial" w:eastAsia="Arial" w:hAnsi="Arial" w:cs="Arial"/>
          <w:sz w:val="24"/>
          <w:szCs w:val="24"/>
          <w:lang w:val="es-ES_tradnl"/>
        </w:rPr>
        <w:t>Cierre</w:t>
      </w:r>
    </w:p>
    <w:p w14:paraId="6027352B" w14:textId="314D96A1" w:rsidR="001813F2" w:rsidRDefault="001813F2" w:rsidP="001813F2"/>
    <w:p w14:paraId="08986FA4" w14:textId="24C6FA91" w:rsidR="00F72453" w:rsidRDefault="00195CAD" w:rsidP="00F72453">
      <w:pPr>
        <w:pStyle w:val="Heading3"/>
        <w:rPr>
          <w:b/>
        </w:rPr>
      </w:pPr>
      <w:r>
        <w:rPr>
          <w:b/>
          <w:bCs/>
          <w:lang w:val="es-ES_tradnl"/>
        </w:rPr>
        <w:t>Minutas de la reunión</w:t>
      </w:r>
    </w:p>
    <w:p w14:paraId="61EFF10A" w14:textId="4D7F7457" w:rsidR="00555D4E" w:rsidRPr="005A38B4" w:rsidRDefault="00195CAD" w:rsidP="005A38B4">
      <w:pPr>
        <w:spacing w:after="0"/>
        <w:rPr>
          <w:rFonts w:asciiTheme="minorBidi" w:hAnsiTheme="minorBidi"/>
          <w:i/>
          <w:iCs/>
          <w:lang w:val="en"/>
        </w:rPr>
      </w:pPr>
      <w:r>
        <w:rPr>
          <w:rFonts w:ascii="Arial" w:eastAsia="Arial" w:hAnsi="Arial" w:cs="Arial"/>
          <w:i/>
          <w:iCs/>
          <w:lang w:val="es-ES_tradnl"/>
        </w:rPr>
        <w:t>Revisión del plazo del ORAAC</w:t>
      </w:r>
    </w:p>
    <w:p w14:paraId="30094DE5" w14:textId="77777777" w:rsidR="009B1C7F" w:rsidRDefault="00195CAD" w:rsidP="005A38B4">
      <w:pPr>
        <w:rPr>
          <w:rFonts w:asciiTheme="minorBidi" w:hAnsiTheme="minorBidi"/>
          <w:i/>
          <w:iCs/>
          <w:lang w:val="en"/>
        </w:rPr>
      </w:pPr>
      <w:r>
        <w:rPr>
          <w:rFonts w:ascii="Arial" w:eastAsia="Arial" w:hAnsi="Arial" w:cs="Arial"/>
          <w:lang w:val="es-ES_tradnl"/>
        </w:rPr>
        <w:t xml:space="preserve">La Oregon Health Authority (OHA) proporcionó una descripción general importante sobre el trabajo del Comité Asesor de Asignación de Recursos de Oregon (Oregon Resource Allocation Advisory Committee, ORAAC) desde mayo de 2022. Se les solicitó a los miembros del comité que reflexionaran sobre la siguiente pregunta: </w:t>
      </w:r>
      <w:r>
        <w:rPr>
          <w:rFonts w:ascii="Arial" w:eastAsia="Arial" w:hAnsi="Arial" w:cs="Arial"/>
          <w:i/>
          <w:iCs/>
          <w:lang w:val="es-ES_tradnl"/>
        </w:rPr>
        <w:t>¿Qué es algo nuevo que han aprendido en el comité de alguien que ha tenido una experiencia o una perspectiva diferente a la suya?</w:t>
      </w:r>
    </w:p>
    <w:p w14:paraId="79045222" w14:textId="2D9F03B3" w:rsidR="000A1B92" w:rsidRDefault="00195CAD" w:rsidP="009B1C7F">
      <w:pPr>
        <w:rPr>
          <w:rFonts w:asciiTheme="minorBidi" w:hAnsiTheme="minorBidi"/>
          <w:i/>
          <w:iCs/>
          <w:lang w:val="en"/>
        </w:rPr>
      </w:pPr>
      <w:r>
        <w:rPr>
          <w:rFonts w:ascii="Arial" w:eastAsia="Arial" w:hAnsi="Arial" w:cs="Arial"/>
          <w:lang w:val="es-ES_tradnl"/>
        </w:rPr>
        <w:t>Comentario del miembro del comité:</w:t>
      </w:r>
    </w:p>
    <w:p w14:paraId="691B65F1" w14:textId="4E7DE0D9" w:rsidR="00F72453" w:rsidRPr="005A38B4" w:rsidRDefault="00195CAD" w:rsidP="005A38B4">
      <w:pPr>
        <w:pStyle w:val="ListParagraph"/>
        <w:numPr>
          <w:ilvl w:val="0"/>
          <w:numId w:val="4"/>
        </w:numPr>
        <w:rPr>
          <w:rFonts w:asciiTheme="minorBidi" w:hAnsiTheme="minorBidi"/>
          <w:lang w:val="en"/>
        </w:rPr>
      </w:pPr>
      <w:r>
        <w:rPr>
          <w:rFonts w:ascii="Arial" w:eastAsia="Arial" w:hAnsi="Arial" w:cs="Arial"/>
          <w:lang w:val="es-ES_tradnl"/>
        </w:rPr>
        <w:t xml:space="preserve">El ORAAC ha aportado información sobre las herramientas de calificación de priorización y sus fortalezas y debilidades, sobre el efecto agravante de pertenecer a grupos marginados, y sobre el desafío que supone disponer de tiempo limitado para la toma decisiones vitales con recursos escasos durante una emergencia. </w:t>
      </w:r>
    </w:p>
    <w:p w14:paraId="04298A75" w14:textId="77777777" w:rsidR="000A1B92" w:rsidRPr="00937D37" w:rsidRDefault="00195CAD" w:rsidP="00937D37">
      <w:pPr>
        <w:spacing w:after="0" w:line="276" w:lineRule="auto"/>
        <w:rPr>
          <w:rFonts w:asciiTheme="minorBidi" w:hAnsiTheme="minorBidi"/>
          <w:i/>
          <w:iCs/>
          <w:sz w:val="24"/>
          <w:szCs w:val="24"/>
        </w:rPr>
      </w:pPr>
      <w:r>
        <w:rPr>
          <w:rFonts w:ascii="Arial" w:eastAsia="Arial" w:hAnsi="Arial" w:cs="Arial"/>
          <w:i/>
          <w:iCs/>
          <w:sz w:val="24"/>
          <w:szCs w:val="24"/>
          <w:lang w:val="es-ES_tradnl"/>
        </w:rPr>
        <w:lastRenderedPageBreak/>
        <w:t>Revisión: comentario público escrito y conversaciones comunitarias</w:t>
      </w:r>
    </w:p>
    <w:p w14:paraId="14BC253D" w14:textId="28FEB745" w:rsidR="009B1C7F" w:rsidRDefault="00195CAD" w:rsidP="009B1C7F">
      <w:pPr>
        <w:rPr>
          <w:rFonts w:asciiTheme="minorBidi" w:hAnsiTheme="minorBidi"/>
          <w:lang w:val="en"/>
        </w:rPr>
      </w:pPr>
      <w:r>
        <w:rPr>
          <w:rFonts w:ascii="Arial" w:eastAsia="Arial" w:hAnsi="Arial" w:cs="Arial"/>
          <w:lang w:val="es-ES_tradnl"/>
        </w:rPr>
        <w:t xml:space="preserve">Se resumieron y compartieron los temas de los comentarios públicos escritos recibidos entre el 23 de mayo y el 2 de junio. También se analizaron los temas que surgieron en dos conversaciones comunitarias organizadas en mayo para hacer partícipes a las comunidades más perjudicadas por las inequidades en salud. Estas sesiones confirmaron la necesidad de entablar relaciones entre los proveedores de atención médica y las comunidades antes de una crisis. </w:t>
      </w:r>
    </w:p>
    <w:p w14:paraId="5DB1179D" w14:textId="02085547" w:rsidR="000A1B92" w:rsidRDefault="00195CAD" w:rsidP="009B1C7F">
      <w:pPr>
        <w:rPr>
          <w:rFonts w:asciiTheme="minorBidi" w:hAnsiTheme="minorBidi"/>
          <w:lang w:val="en"/>
        </w:rPr>
      </w:pPr>
      <w:r>
        <w:rPr>
          <w:rFonts w:ascii="Arial" w:eastAsia="Arial" w:hAnsi="Arial" w:cs="Arial"/>
          <w:lang w:val="es-ES_tradnl"/>
        </w:rPr>
        <w:t>Comentarios de los miembros del comité:</w:t>
      </w:r>
    </w:p>
    <w:p w14:paraId="6FA7E8D9" w14:textId="5CC426FE" w:rsidR="000A1B92" w:rsidRDefault="00195CAD" w:rsidP="000A1B92">
      <w:pPr>
        <w:pStyle w:val="ListParagraph"/>
        <w:numPr>
          <w:ilvl w:val="0"/>
          <w:numId w:val="4"/>
        </w:numPr>
        <w:rPr>
          <w:rFonts w:asciiTheme="minorBidi" w:hAnsiTheme="minorBidi"/>
          <w:lang w:val="en"/>
        </w:rPr>
      </w:pPr>
      <w:r>
        <w:rPr>
          <w:rFonts w:ascii="Arial" w:eastAsia="Arial" w:hAnsi="Arial" w:cs="Arial"/>
          <w:lang w:val="es-ES_tradnl"/>
        </w:rPr>
        <w:t xml:space="preserve">Resulta especialmente fundamental analizar la planificación de la etapa final de la vida con las comunidades. </w:t>
      </w:r>
    </w:p>
    <w:p w14:paraId="620A0FE6" w14:textId="7A6DB81E" w:rsidR="00DA1783" w:rsidRPr="006E6B55" w:rsidRDefault="00195CAD" w:rsidP="00A32EC5">
      <w:pPr>
        <w:pStyle w:val="ListParagraph"/>
        <w:numPr>
          <w:ilvl w:val="0"/>
          <w:numId w:val="4"/>
        </w:numPr>
        <w:rPr>
          <w:rFonts w:asciiTheme="minorBidi" w:hAnsiTheme="minorBidi"/>
          <w:lang w:val="en"/>
        </w:rPr>
      </w:pPr>
      <w:r>
        <w:rPr>
          <w:rFonts w:ascii="Arial" w:eastAsia="Arial" w:hAnsi="Arial" w:cs="Arial"/>
          <w:lang w:val="es-ES_tradnl"/>
        </w:rPr>
        <w:t xml:space="preserve">Los servicios de extensión y la salud pública local podrían usarse como medio para divulgar información de forma eficaz, por ejemplo, sobre las directivas anticipadas, y prepararse para las épocas de crisis. </w:t>
      </w:r>
    </w:p>
    <w:p w14:paraId="5F32E7DB" w14:textId="526DD81F" w:rsidR="00686385" w:rsidRDefault="00195CAD" w:rsidP="009B1C7F">
      <w:pPr>
        <w:spacing w:after="0"/>
        <w:rPr>
          <w:rFonts w:asciiTheme="minorBidi" w:hAnsiTheme="minorBidi"/>
          <w:i/>
          <w:iCs/>
          <w:lang w:val="en"/>
        </w:rPr>
      </w:pPr>
      <w:r>
        <w:rPr>
          <w:rFonts w:ascii="Arial" w:eastAsia="Arial" w:hAnsi="Arial" w:cs="Arial"/>
          <w:i/>
          <w:iCs/>
          <w:lang w:val="es-ES_tradnl"/>
        </w:rPr>
        <w:t>Comentario público</w:t>
      </w:r>
    </w:p>
    <w:p w14:paraId="5B08F42D" w14:textId="43837918" w:rsidR="00686385" w:rsidRPr="006E6B55" w:rsidRDefault="00195CAD" w:rsidP="009B1C7F">
      <w:pPr>
        <w:spacing w:after="0"/>
        <w:rPr>
          <w:rFonts w:asciiTheme="minorBidi" w:hAnsiTheme="minorBidi"/>
          <w:lang w:val="en"/>
        </w:rPr>
      </w:pPr>
      <w:r>
        <w:rPr>
          <w:rFonts w:ascii="Arial" w:eastAsia="Arial" w:hAnsi="Arial" w:cs="Arial"/>
          <w:lang w:val="es-ES_tradnl"/>
        </w:rPr>
        <w:t>No hubo comentarios públicos.</w:t>
      </w:r>
    </w:p>
    <w:p w14:paraId="6CE7B501" w14:textId="77777777" w:rsidR="00686385" w:rsidRDefault="00686385" w:rsidP="009B1C7F">
      <w:pPr>
        <w:spacing w:after="0"/>
        <w:rPr>
          <w:rFonts w:asciiTheme="minorBidi" w:hAnsiTheme="minorBidi"/>
          <w:i/>
          <w:iCs/>
          <w:lang w:val="en"/>
        </w:rPr>
      </w:pPr>
    </w:p>
    <w:p w14:paraId="6E2E29AE" w14:textId="6716B341" w:rsidR="009B1C7F" w:rsidRPr="006E6B55" w:rsidRDefault="00195CAD" w:rsidP="006E6B55">
      <w:pPr>
        <w:spacing w:after="0"/>
        <w:rPr>
          <w:rFonts w:asciiTheme="minorBidi" w:hAnsiTheme="minorBidi"/>
          <w:i/>
          <w:iCs/>
          <w:lang w:val="en"/>
        </w:rPr>
      </w:pPr>
      <w:r>
        <w:rPr>
          <w:rFonts w:ascii="Arial" w:eastAsia="Arial" w:hAnsi="Arial" w:cs="Arial"/>
          <w:i/>
          <w:iCs/>
          <w:lang w:val="es-ES_tradnl"/>
        </w:rPr>
        <w:t>Enfoques de criterios múltiples</w:t>
      </w:r>
    </w:p>
    <w:p w14:paraId="326347C1" w14:textId="309A318A" w:rsidR="00C649BE" w:rsidRDefault="00195CAD" w:rsidP="009B1C7F">
      <w:pPr>
        <w:spacing w:after="0"/>
        <w:rPr>
          <w:rFonts w:asciiTheme="minorBidi" w:hAnsiTheme="minorBidi"/>
          <w:lang w:val="en"/>
        </w:rPr>
      </w:pPr>
      <w:r>
        <w:rPr>
          <w:rFonts w:ascii="Arial" w:eastAsia="Arial" w:hAnsi="Arial" w:cs="Arial"/>
          <w:lang w:val="es-ES_tradnl"/>
        </w:rPr>
        <w:t xml:space="preserve">La OHA describió en general cómo funciona un algoritmo de priorización y compartió un ejemplo de un enfoque de criterios múltiples. Además, explicó que el estado y los hospitales trabajan juntos para facilitar el traslado de pacientes entre los centros (equilibrio de la carga) antes de que se active la priorización de la atención en caso de crisis. </w:t>
      </w:r>
    </w:p>
    <w:p w14:paraId="23E7DA87" w14:textId="77777777" w:rsidR="003E0792" w:rsidRDefault="003E0792" w:rsidP="009B1C7F">
      <w:pPr>
        <w:spacing w:after="0"/>
        <w:rPr>
          <w:rFonts w:asciiTheme="minorBidi" w:hAnsiTheme="minorBidi"/>
          <w:lang w:val="en"/>
        </w:rPr>
      </w:pPr>
    </w:p>
    <w:p w14:paraId="145CFE3B" w14:textId="7ED9C02D" w:rsidR="00686385" w:rsidRDefault="00195CAD" w:rsidP="006E6B55">
      <w:pPr>
        <w:rPr>
          <w:rFonts w:asciiTheme="minorBidi" w:hAnsiTheme="minorBidi"/>
          <w:lang w:val="en"/>
        </w:rPr>
      </w:pPr>
      <w:r>
        <w:rPr>
          <w:rFonts w:ascii="Arial" w:eastAsia="Arial" w:hAnsi="Arial" w:cs="Arial"/>
          <w:lang w:val="es-ES_tradnl"/>
        </w:rPr>
        <w:t>La OHA admitió su preocupación por el uso continuo de la Evaluación secuencial de fallo orgánico (Sequential Organ Failure Assessment, SOFA)/SOFA modificada (modified SOFA, mSOFA) y por el uso del principio de ciclo de vida. Si bien se han solicitado más comentarios públicos sobre estos temas, la OHA no incorporará estos enfoques de priorización a la guía actualizada a menos que se disponga de información nueva que compense las desventajas identificadas.</w:t>
      </w:r>
    </w:p>
    <w:p w14:paraId="1C05AA81" w14:textId="04352F65" w:rsidR="00686385" w:rsidRDefault="00195CAD" w:rsidP="00686385">
      <w:pPr>
        <w:spacing w:after="0"/>
        <w:rPr>
          <w:rFonts w:asciiTheme="minorBidi" w:hAnsiTheme="minorBidi"/>
          <w:lang w:val="en"/>
        </w:rPr>
      </w:pPr>
      <w:r>
        <w:rPr>
          <w:rFonts w:ascii="Arial" w:eastAsia="Arial" w:hAnsi="Arial" w:cs="Arial"/>
          <w:lang w:val="es-ES_tradnl"/>
        </w:rPr>
        <w:t xml:space="preserve">Preguntas de los miembros del comité: </w:t>
      </w:r>
    </w:p>
    <w:p w14:paraId="3C435883" w14:textId="31621D2A" w:rsidR="00580451" w:rsidRPr="006E6B55" w:rsidRDefault="00195CAD" w:rsidP="006E6B55">
      <w:pPr>
        <w:pStyle w:val="ListParagraph"/>
        <w:numPr>
          <w:ilvl w:val="0"/>
          <w:numId w:val="6"/>
        </w:numPr>
        <w:spacing w:after="0"/>
        <w:rPr>
          <w:rFonts w:asciiTheme="minorBidi" w:hAnsiTheme="minorBidi"/>
          <w:lang w:val="en"/>
        </w:rPr>
      </w:pPr>
      <w:r>
        <w:rPr>
          <w:rFonts w:ascii="Arial" w:eastAsia="Arial" w:hAnsi="Arial" w:cs="Arial"/>
          <w:lang w:val="es-ES_tradnl"/>
        </w:rPr>
        <w:t>¿Existe ese software, está disponible y ha sido validado en Oregon?</w:t>
      </w:r>
    </w:p>
    <w:p w14:paraId="37282D24" w14:textId="74C5A59A" w:rsidR="00580451" w:rsidRDefault="00195CAD" w:rsidP="00D401A2">
      <w:pPr>
        <w:pStyle w:val="ListParagraph"/>
        <w:numPr>
          <w:ilvl w:val="0"/>
          <w:numId w:val="3"/>
        </w:numPr>
        <w:rPr>
          <w:rFonts w:asciiTheme="minorBidi" w:hAnsiTheme="minorBidi"/>
          <w:lang w:val="en"/>
        </w:rPr>
      </w:pPr>
      <w:r>
        <w:rPr>
          <w:rFonts w:ascii="Arial" w:eastAsia="Arial" w:hAnsi="Arial" w:cs="Arial"/>
          <w:lang w:val="es-ES_tradnl"/>
        </w:rPr>
        <w:t>En lo que respecta al criterio de oportunidades equitativas, ¿cómo sabremos cómo sopesar las oportunidades de un paciente individual?</w:t>
      </w:r>
    </w:p>
    <w:p w14:paraId="5D6EECCB" w14:textId="543BEB5D" w:rsidR="00E97972" w:rsidRDefault="00195CAD" w:rsidP="00D401A2">
      <w:pPr>
        <w:pStyle w:val="ListParagraph"/>
        <w:numPr>
          <w:ilvl w:val="0"/>
          <w:numId w:val="3"/>
        </w:numPr>
        <w:rPr>
          <w:rFonts w:asciiTheme="minorBidi" w:hAnsiTheme="minorBidi"/>
          <w:lang w:val="en"/>
        </w:rPr>
      </w:pPr>
      <w:r>
        <w:rPr>
          <w:rFonts w:ascii="Arial" w:eastAsia="Arial" w:hAnsi="Arial" w:cs="Arial"/>
          <w:lang w:val="es-ES_tradnl"/>
        </w:rPr>
        <w:t>¿Cómo se representa a las personas sin hogar en los índices de desventaja que se basan en el domicilio?</w:t>
      </w:r>
    </w:p>
    <w:p w14:paraId="19C1251B" w14:textId="2EE907B8" w:rsidR="00F0169C" w:rsidRDefault="00195CAD" w:rsidP="00D401A2">
      <w:pPr>
        <w:pStyle w:val="ListParagraph"/>
        <w:numPr>
          <w:ilvl w:val="0"/>
          <w:numId w:val="3"/>
        </w:numPr>
        <w:rPr>
          <w:rFonts w:asciiTheme="minorBidi" w:hAnsiTheme="minorBidi"/>
          <w:lang w:val="en"/>
        </w:rPr>
      </w:pPr>
      <w:r>
        <w:rPr>
          <w:rFonts w:ascii="Arial" w:eastAsia="Arial" w:hAnsi="Arial" w:cs="Arial"/>
          <w:lang w:val="es-ES_tradnl"/>
        </w:rPr>
        <w:t>Si la OHA decide usar un criterio que empeora las inequidades en salud, ¿de qué modo eso cambiaría el proceso?</w:t>
      </w:r>
    </w:p>
    <w:p w14:paraId="3CD9DAB0" w14:textId="2ADD5A4A" w:rsidR="00C649BE" w:rsidRDefault="00195CAD" w:rsidP="00686385">
      <w:pPr>
        <w:pStyle w:val="ListParagraph"/>
        <w:numPr>
          <w:ilvl w:val="0"/>
          <w:numId w:val="3"/>
        </w:numPr>
        <w:rPr>
          <w:rFonts w:asciiTheme="minorBidi" w:hAnsiTheme="minorBidi"/>
          <w:lang w:val="en"/>
        </w:rPr>
      </w:pPr>
      <w:r>
        <w:rPr>
          <w:rFonts w:ascii="Arial" w:eastAsia="Arial" w:hAnsi="Arial" w:cs="Arial"/>
          <w:lang w:val="es-ES_tradnl"/>
        </w:rPr>
        <w:t>¿La OHA ofrecerá más guías respecto a las mejores prácticas en el uso de índices de desventaja?</w:t>
      </w:r>
    </w:p>
    <w:p w14:paraId="42C3E9C5" w14:textId="3F1ACCE8" w:rsidR="00FC6386" w:rsidRPr="006E6B55" w:rsidRDefault="00195CAD" w:rsidP="00686385">
      <w:pPr>
        <w:pStyle w:val="ListParagraph"/>
        <w:numPr>
          <w:ilvl w:val="0"/>
          <w:numId w:val="3"/>
        </w:numPr>
        <w:rPr>
          <w:rFonts w:asciiTheme="minorBidi" w:hAnsiTheme="minorBidi"/>
          <w:lang w:val="en"/>
        </w:rPr>
      </w:pPr>
      <w:r>
        <w:rPr>
          <w:rFonts w:ascii="Arial" w:eastAsia="Arial" w:hAnsi="Arial" w:cs="Arial"/>
          <w:lang w:val="es-ES_tradnl"/>
        </w:rPr>
        <w:t>¿La OHA usará ejercicios de simulación para evaluar si un criterio empeora una equidad en salud y en qué medida lo hace?</w:t>
      </w:r>
    </w:p>
    <w:p w14:paraId="7E726511" w14:textId="46B9E976" w:rsidR="00686385" w:rsidRDefault="00195CAD" w:rsidP="00683380">
      <w:pPr>
        <w:rPr>
          <w:rFonts w:asciiTheme="minorBidi" w:hAnsiTheme="minorBidi"/>
          <w:lang w:val="en"/>
        </w:rPr>
      </w:pPr>
      <w:r>
        <w:rPr>
          <w:rFonts w:ascii="Arial" w:eastAsia="Arial" w:hAnsi="Arial" w:cs="Arial"/>
          <w:lang w:val="es-ES_tradnl"/>
        </w:rPr>
        <w:t>Comentarios de los miembros del comité:</w:t>
      </w:r>
    </w:p>
    <w:p w14:paraId="059C276E" w14:textId="00376FF3" w:rsidR="00686385" w:rsidRPr="00640504" w:rsidRDefault="00195CAD" w:rsidP="00686385">
      <w:pPr>
        <w:pStyle w:val="ListParagraph"/>
        <w:numPr>
          <w:ilvl w:val="0"/>
          <w:numId w:val="3"/>
        </w:numPr>
        <w:spacing w:after="0"/>
        <w:rPr>
          <w:rFonts w:asciiTheme="minorBidi" w:hAnsiTheme="minorBidi"/>
          <w:lang w:val="en"/>
        </w:rPr>
      </w:pPr>
      <w:r>
        <w:rPr>
          <w:rFonts w:ascii="Arial" w:eastAsia="Arial" w:hAnsi="Arial" w:cs="Arial"/>
          <w:lang w:val="es-ES_tradnl"/>
        </w:rPr>
        <w:t>Preocupan los litigios relacionados con el uso del software; esto tendría que ser aprobado por la OHA.</w:t>
      </w:r>
    </w:p>
    <w:p w14:paraId="723661BC" w14:textId="70BF4393" w:rsidR="00977E70" w:rsidRDefault="00195CAD" w:rsidP="00D401A2">
      <w:pPr>
        <w:pStyle w:val="ListParagraph"/>
        <w:numPr>
          <w:ilvl w:val="0"/>
          <w:numId w:val="3"/>
        </w:numPr>
        <w:rPr>
          <w:rFonts w:asciiTheme="minorBidi" w:hAnsiTheme="minorBidi"/>
          <w:lang w:val="en"/>
        </w:rPr>
      </w:pPr>
      <w:r>
        <w:rPr>
          <w:rFonts w:ascii="Arial" w:eastAsia="Arial" w:hAnsi="Arial" w:cs="Arial"/>
          <w:lang w:val="es-ES_tradnl"/>
        </w:rPr>
        <w:lastRenderedPageBreak/>
        <w:t>Sería importante hacer ejercicios de simulación, ya que pueden ayudar a evaluar las deficiencias en los enfoques.</w:t>
      </w:r>
    </w:p>
    <w:p w14:paraId="5E6CC126" w14:textId="090012B9" w:rsidR="00016772" w:rsidRDefault="00195CAD" w:rsidP="00D401A2">
      <w:pPr>
        <w:pStyle w:val="ListParagraph"/>
        <w:numPr>
          <w:ilvl w:val="0"/>
          <w:numId w:val="3"/>
        </w:numPr>
        <w:rPr>
          <w:rFonts w:asciiTheme="minorBidi" w:hAnsiTheme="minorBidi"/>
          <w:lang w:val="en"/>
        </w:rPr>
      </w:pPr>
      <w:r>
        <w:rPr>
          <w:rFonts w:ascii="Arial" w:eastAsia="Arial" w:hAnsi="Arial" w:cs="Arial"/>
          <w:lang w:val="es-ES_tradnl"/>
        </w:rPr>
        <w:t xml:space="preserve">Sería difícil aplicar un índice de desventaja en un paciente individual, ya que está diseñado para poblaciones. </w:t>
      </w:r>
    </w:p>
    <w:p w14:paraId="62DB054B" w14:textId="1B11BBEA" w:rsidR="0000646D" w:rsidRDefault="00195CAD" w:rsidP="00D401A2">
      <w:pPr>
        <w:pStyle w:val="ListParagraph"/>
        <w:numPr>
          <w:ilvl w:val="0"/>
          <w:numId w:val="3"/>
        </w:numPr>
        <w:rPr>
          <w:rFonts w:asciiTheme="minorBidi" w:hAnsiTheme="minorBidi"/>
          <w:lang w:val="en"/>
        </w:rPr>
      </w:pPr>
      <w:r>
        <w:rPr>
          <w:rFonts w:ascii="Arial" w:eastAsia="Arial" w:hAnsi="Arial" w:cs="Arial"/>
          <w:lang w:val="es-ES_tradnl"/>
        </w:rPr>
        <w:t xml:space="preserve">Preocupa la aplicación de una herramienta (índice de desventaja) diseñada para un propósito a otro distinto, en especial cuando no se ha validado. </w:t>
      </w:r>
    </w:p>
    <w:p w14:paraId="1262C339" w14:textId="0F0A1B8B" w:rsidR="003F6DAF" w:rsidRDefault="00195CAD" w:rsidP="00D401A2">
      <w:pPr>
        <w:pStyle w:val="ListParagraph"/>
        <w:numPr>
          <w:ilvl w:val="0"/>
          <w:numId w:val="3"/>
        </w:numPr>
        <w:rPr>
          <w:rFonts w:asciiTheme="minorBidi" w:hAnsiTheme="minorBidi"/>
          <w:lang w:val="en"/>
        </w:rPr>
      </w:pPr>
      <w:r>
        <w:rPr>
          <w:rFonts w:ascii="Arial" w:eastAsia="Arial" w:hAnsi="Arial" w:cs="Arial"/>
          <w:lang w:val="es-ES_tradnl"/>
        </w:rPr>
        <w:t xml:space="preserve">La SOFA no se desarrolló para usarse en la priorización, y la investigación indica que es inexacta. </w:t>
      </w:r>
    </w:p>
    <w:p w14:paraId="11CF5C98" w14:textId="494DFA44" w:rsidR="009E26CB" w:rsidRDefault="00195CAD" w:rsidP="00D401A2">
      <w:pPr>
        <w:pStyle w:val="ListParagraph"/>
        <w:numPr>
          <w:ilvl w:val="0"/>
          <w:numId w:val="3"/>
        </w:numPr>
        <w:rPr>
          <w:rFonts w:asciiTheme="minorBidi" w:hAnsiTheme="minorBidi"/>
          <w:lang w:val="en"/>
        </w:rPr>
      </w:pPr>
      <w:r>
        <w:rPr>
          <w:rFonts w:ascii="Arial" w:eastAsia="Arial" w:hAnsi="Arial" w:cs="Arial"/>
          <w:lang w:val="es-ES_tradnl"/>
        </w:rPr>
        <w:t xml:space="preserve">Los índices de desventaja nos impulsan a crear nuestra propia herramienta que sería más eficaz. </w:t>
      </w:r>
    </w:p>
    <w:p w14:paraId="4F86E7A2" w14:textId="2885B800" w:rsidR="009E26CB" w:rsidRDefault="00195CAD" w:rsidP="00D401A2">
      <w:pPr>
        <w:pStyle w:val="ListParagraph"/>
        <w:numPr>
          <w:ilvl w:val="0"/>
          <w:numId w:val="3"/>
        </w:numPr>
        <w:rPr>
          <w:rFonts w:asciiTheme="minorBidi" w:hAnsiTheme="minorBidi"/>
          <w:lang w:val="en"/>
        </w:rPr>
      </w:pPr>
      <w:r>
        <w:rPr>
          <w:rFonts w:ascii="Arial" w:eastAsia="Arial" w:hAnsi="Arial" w:cs="Arial"/>
          <w:lang w:val="es-ES_tradnl"/>
        </w:rPr>
        <w:t xml:space="preserve">Los distintos índices de desventaja usan puntos de referencia geográfica diferentes. Podemos considerar cuál índice es el adecuado para usar en diferentes casos. </w:t>
      </w:r>
    </w:p>
    <w:p w14:paraId="2CF0AAF2" w14:textId="5E9BF3E2" w:rsidR="00B07C1D" w:rsidRDefault="00195CAD" w:rsidP="00D401A2">
      <w:pPr>
        <w:pStyle w:val="ListParagraph"/>
        <w:numPr>
          <w:ilvl w:val="0"/>
          <w:numId w:val="3"/>
        </w:numPr>
        <w:rPr>
          <w:rFonts w:asciiTheme="minorBidi" w:hAnsiTheme="minorBidi"/>
          <w:lang w:val="en"/>
        </w:rPr>
      </w:pPr>
      <w:r>
        <w:rPr>
          <w:rFonts w:ascii="Arial" w:eastAsia="Arial" w:hAnsi="Arial" w:cs="Arial"/>
          <w:lang w:val="es-ES_tradnl"/>
        </w:rPr>
        <w:t xml:space="preserve">Se espera que el uso de índices de desventaja presente la oportunidad de brindar un mejor servicio a quienes tienen necesidades lingüísticas y de otro tipo. </w:t>
      </w:r>
    </w:p>
    <w:p w14:paraId="23AD1F10" w14:textId="4AEA3EA3" w:rsidR="003E0792" w:rsidRPr="00342DC5" w:rsidRDefault="00195CAD" w:rsidP="003E0792">
      <w:pPr>
        <w:pStyle w:val="ListParagraph"/>
        <w:numPr>
          <w:ilvl w:val="0"/>
          <w:numId w:val="3"/>
        </w:numPr>
        <w:rPr>
          <w:rFonts w:asciiTheme="minorBidi" w:hAnsiTheme="minorBidi"/>
          <w:lang w:val="en"/>
        </w:rPr>
      </w:pPr>
      <w:r>
        <w:rPr>
          <w:rFonts w:ascii="Arial" w:eastAsia="Arial" w:hAnsi="Arial" w:cs="Arial"/>
          <w:lang w:val="es-ES_tradnl"/>
        </w:rPr>
        <w:t>El modo en que la OHA expresó sus preocupaciones, como incluir notas al pie sobre estas opciones de priorización, puede haber sesgado la conversación. Los niños que se beneficiarían [del principio de ciclo de vida] no estaban representados en esta conversación.</w:t>
      </w:r>
    </w:p>
    <w:p w14:paraId="4D32F4F9" w14:textId="77777777" w:rsidR="00C649BE" w:rsidRDefault="00C649BE" w:rsidP="00342DC5">
      <w:pPr>
        <w:pStyle w:val="ListParagraph"/>
        <w:rPr>
          <w:rFonts w:asciiTheme="minorBidi" w:hAnsiTheme="minorBidi"/>
          <w:lang w:val="en"/>
        </w:rPr>
      </w:pPr>
    </w:p>
    <w:p w14:paraId="2BF85503" w14:textId="72F533AE" w:rsidR="00674FCF" w:rsidRDefault="00195CAD" w:rsidP="002732F0">
      <w:pPr>
        <w:rPr>
          <w:rFonts w:asciiTheme="minorBidi" w:hAnsiTheme="minorBidi"/>
          <w:lang w:val="en"/>
        </w:rPr>
      </w:pPr>
      <w:r>
        <w:rPr>
          <w:rFonts w:ascii="Arial" w:eastAsia="Arial" w:hAnsi="Arial" w:cs="Arial"/>
          <w:lang w:val="es-ES_tradnl"/>
        </w:rPr>
        <w:t>La reunión se cerró con reflexiones del miembro del comité Daniel Alrick:</w:t>
      </w:r>
    </w:p>
    <w:p w14:paraId="272BC2FB" w14:textId="044A4205" w:rsidR="00FA1BFE" w:rsidRPr="00FA1BFE" w:rsidRDefault="00FA1BFE" w:rsidP="00FA1BFE">
      <w:pPr>
        <w:rPr>
          <w:rFonts w:ascii="Arial" w:hAnsi="Arial" w:cs="Arial"/>
          <w:lang w:val="es-ES_tradnl"/>
        </w:rPr>
      </w:pPr>
      <w:r w:rsidRPr="00FA1BFE">
        <w:rPr>
          <w:rFonts w:ascii="Arial" w:eastAsia="Calibri" w:hAnsi="Arial" w:cs="Arial"/>
          <w:lang w:val="es-ES_tradnl"/>
        </w:rPr>
        <w:t>A medida que nos acercamos a nuestra reunión final, es adecuado para el ORAAC reflexionar sobre el año de trabajo. Esto afecta especialmente a aquellos miembros que regresan a la primera línea, ya que son los guardianes del futuro trabajo del ORAAC y los centinelas de los desafíos que vendrán. No todos estarán en posición de tomar decisiones de mando, y no todos las recibirán. Sin embargo, todos nosotros, sin importar nuestro puesto, tendremos responsabilidades en la preparación para futuras emergencias en Oregon. </w:t>
      </w:r>
      <w:r w:rsidRPr="00FA1BFE">
        <w:rPr>
          <w:rFonts w:ascii="Arial" w:hAnsi="Arial" w:cs="Arial"/>
          <w:lang w:val="es-ES_tradnl"/>
        </w:rPr>
        <w:t> </w:t>
      </w:r>
    </w:p>
    <w:p w14:paraId="46913123" w14:textId="5C152369" w:rsidR="00FA1BFE" w:rsidRPr="00FA1BFE" w:rsidRDefault="00FA1BFE" w:rsidP="00FA1BFE">
      <w:pPr>
        <w:rPr>
          <w:rFonts w:ascii="Arial" w:hAnsi="Arial" w:cs="Arial"/>
          <w:lang w:val="es-ES_tradnl"/>
        </w:rPr>
      </w:pPr>
      <w:r w:rsidRPr="00FA1BFE">
        <w:rPr>
          <w:rFonts w:ascii="Arial" w:eastAsia="Calibri" w:hAnsi="Arial" w:cs="Arial"/>
          <w:lang w:val="es-ES_tradnl"/>
        </w:rPr>
        <w:t>Algunos debates han sido difíciles y complicados, y algunos presentan un pronóstico sombrío, pero los hechos informados no deben ilustrar la tragedia sino la gran necesidad de tomar medidas. Siempre hubo y siempre habrá problemas, simplemente no sabíamos tanto sobre ellos, y los problemas de los demás no nos afectaban. Pero eso ha cambiado, y como estado fuerte, famoso por su espíritu independiente e irreverente, debemos aceptar la responsabilidad de apoyar una respuesta más justa y equitativa. </w:t>
      </w:r>
    </w:p>
    <w:p w14:paraId="498DDD74" w14:textId="33E024A2" w:rsidR="00FA1BFE" w:rsidRPr="00FA1BFE" w:rsidRDefault="00FA1BFE" w:rsidP="00FA1BFE">
      <w:pPr>
        <w:rPr>
          <w:rFonts w:ascii="Arial" w:hAnsi="Arial" w:cs="Arial"/>
          <w:lang w:val="es-ES_tradnl"/>
        </w:rPr>
      </w:pPr>
      <w:r w:rsidRPr="00FA1BFE">
        <w:rPr>
          <w:rFonts w:ascii="Arial" w:eastAsia="Calibri" w:hAnsi="Arial" w:cs="Arial"/>
          <w:lang w:val="es-ES_tradnl"/>
        </w:rPr>
        <w:t>En algún momento, naturalmente, hay que dejar de escribir. En definitiva, el fin es obtener asesoramiento por escrito y lo perfecto no puede convertirse en enemigo de lo bueno. </w:t>
      </w:r>
    </w:p>
    <w:p w14:paraId="5383AB72" w14:textId="63D74700" w:rsidR="00FA1BFE" w:rsidRPr="00FA1BFE" w:rsidRDefault="00FA1BFE" w:rsidP="00FA1BFE">
      <w:pPr>
        <w:rPr>
          <w:rFonts w:ascii="Arial" w:hAnsi="Arial" w:cs="Arial"/>
          <w:lang w:val="es-ES_tradnl"/>
        </w:rPr>
      </w:pPr>
      <w:r w:rsidRPr="00FA1BFE">
        <w:rPr>
          <w:rFonts w:ascii="Arial" w:eastAsia="Calibri" w:hAnsi="Arial" w:cs="Arial"/>
          <w:lang w:val="es-ES_tradnl"/>
        </w:rPr>
        <w:t xml:space="preserve">Han hecho un trabajo bueno y honesto en la preparación de esta obra. El progreso hacia salvar vidas requiere que el estado tenga la motivación para trabajar para alcanzar objetivos específicos. Hay un principio en el trabajo en equipo en el </w:t>
      </w:r>
      <w:proofErr w:type="gramStart"/>
      <w:r w:rsidRPr="00FA1BFE">
        <w:rPr>
          <w:rFonts w:ascii="Arial" w:eastAsia="Calibri" w:hAnsi="Arial" w:cs="Arial"/>
          <w:lang w:val="es-ES_tradnl"/>
        </w:rPr>
        <w:t>que</w:t>
      </w:r>
      <w:proofErr w:type="gramEnd"/>
      <w:r w:rsidRPr="00FA1BFE">
        <w:rPr>
          <w:rFonts w:ascii="Arial" w:eastAsia="Calibri" w:hAnsi="Arial" w:cs="Arial"/>
          <w:lang w:val="es-ES_tradnl"/>
        </w:rPr>
        <w:t xml:space="preserve"> si cada individuo está capacitado y concentrado en su misión, la calidad de la organización será sólida. Si la mayoría del estado es indiferente a las necesidades de los residentes de Oregon, se obtendrá una respuesta indiferente.</w:t>
      </w:r>
    </w:p>
    <w:p w14:paraId="4632A134" w14:textId="1FAF9C77" w:rsidR="00FA1BFE" w:rsidRPr="00FA1BFE" w:rsidRDefault="00FA1BFE" w:rsidP="00FA1BFE">
      <w:pPr>
        <w:rPr>
          <w:rFonts w:ascii="Arial" w:hAnsi="Arial" w:cs="Arial"/>
          <w:lang w:val="es-ES_tradnl"/>
        </w:rPr>
      </w:pPr>
      <w:r w:rsidRPr="00FA1BFE">
        <w:rPr>
          <w:rFonts w:ascii="Arial" w:eastAsia="Calibri" w:hAnsi="Arial" w:cs="Arial"/>
          <w:lang w:val="es-ES_tradnl"/>
        </w:rPr>
        <w:t>Afortunadamente, sucede lo contrario: si los residentes de Oregon están inspirados, dedicados y concentrados, el estado en su totalidad reflejará esa actitud, que dará como resultado una acción positiva. Además de la preparación de este documento, el objetivo de elaborar este documento, los miembros del ORAAC han tenido buenas conversaciones con los ciudadanos.</w:t>
      </w:r>
    </w:p>
    <w:p w14:paraId="1FBA9351" w14:textId="5FB529A9" w:rsidR="00FA1BFE" w:rsidRPr="00FA1BFE" w:rsidRDefault="00FA1BFE" w:rsidP="00FA1BFE">
      <w:pPr>
        <w:rPr>
          <w:rFonts w:ascii="Arial" w:hAnsi="Arial" w:cs="Arial"/>
          <w:lang w:val="es-ES_tradnl"/>
        </w:rPr>
      </w:pPr>
      <w:r w:rsidRPr="00FA1BFE">
        <w:rPr>
          <w:rFonts w:ascii="Arial" w:eastAsia="Calibri" w:hAnsi="Arial" w:cs="Arial"/>
          <w:lang w:val="es-ES_tradnl"/>
        </w:rPr>
        <w:t>La misión de este comité ha sido única. Si bien las presentaciones, la organización, la educación, la equidad, la interseccionalidad y los debates han sido excelentes, lo que hace que el ORAAC sea único es que todos esos elementos y otros se combinen y choquen en un lugar llamado “la vida”, donde lo que está en juego es lo que se salva y lo que se pierde. En las fuerzas armadas se habla del Hombre completo para describir a alguien que es más valioso por ser una persona multifuncional que tiene múltiples habilidades y puede trabajar con eficiencia en diversas situaciones. Para responder de manera equitativa y trabajar con eficiencia durante una crisis, Oregon debe convertirse en un Estado completo. </w:t>
      </w:r>
    </w:p>
    <w:p w14:paraId="777F1E47" w14:textId="01AF3EF1" w:rsidR="00FA1BFE" w:rsidRPr="00FA1BFE" w:rsidRDefault="00FA1BFE" w:rsidP="00FA1BFE">
      <w:pPr>
        <w:rPr>
          <w:rFonts w:ascii="Arial" w:hAnsi="Arial" w:cs="Arial"/>
          <w:lang w:val="es-ES_tradnl"/>
        </w:rPr>
      </w:pPr>
      <w:r w:rsidRPr="00FA1BFE">
        <w:rPr>
          <w:rFonts w:ascii="Arial" w:eastAsia="Calibri" w:hAnsi="Arial" w:cs="Arial"/>
          <w:lang w:val="es-ES_tradnl"/>
        </w:rPr>
        <w:t>En el tiempo limitado que llevamos juntos, recuerden la infancia: recuerden cómo aprendieron y cómo se ampliaron sus horizontes. La partida es la última lección del aprendizaje.</w:t>
      </w:r>
    </w:p>
    <w:p w14:paraId="014C2045" w14:textId="1DF6C454" w:rsidR="00FA1BFE" w:rsidRPr="00FA1BFE" w:rsidRDefault="00FA1BFE" w:rsidP="00FA1BFE">
      <w:pPr>
        <w:rPr>
          <w:rFonts w:ascii="Arial" w:hAnsi="Arial" w:cs="Arial"/>
          <w:lang w:val="es-ES_tradnl"/>
        </w:rPr>
      </w:pPr>
      <w:r w:rsidRPr="00FA1BFE">
        <w:rPr>
          <w:rFonts w:ascii="Arial" w:eastAsia="Calibri" w:hAnsi="Arial" w:cs="Arial"/>
          <w:lang w:val="es-ES_tradnl"/>
        </w:rPr>
        <w:t>Pueden hacerlo.</w:t>
      </w:r>
    </w:p>
    <w:p w14:paraId="607EA4EC" w14:textId="77777777" w:rsidR="00FA1BFE" w:rsidRPr="00FA1BFE" w:rsidRDefault="00FA1BFE" w:rsidP="00FA1BFE">
      <w:pPr>
        <w:rPr>
          <w:rFonts w:ascii="Arial" w:hAnsi="Arial" w:cs="Arial"/>
        </w:rPr>
      </w:pPr>
      <w:r w:rsidRPr="00FA1BFE">
        <w:rPr>
          <w:rFonts w:ascii="Arial" w:eastAsia="Calibri" w:hAnsi="Arial" w:cs="Arial"/>
          <w:lang w:val="es-ES_tradnl"/>
        </w:rPr>
        <w:t>Gracias. </w:t>
      </w:r>
    </w:p>
    <w:p w14:paraId="4E402F60" w14:textId="77777777" w:rsidR="00B26F0C" w:rsidRPr="00FA1BFE" w:rsidRDefault="00B26F0C" w:rsidP="00387784">
      <w:pPr>
        <w:rPr>
          <w:rFonts w:ascii="Arial" w:hAnsi="Arial" w:cs="Arial"/>
          <w:lang w:val="en"/>
        </w:rPr>
      </w:pPr>
    </w:p>
    <w:p w14:paraId="140F33A5" w14:textId="77777777" w:rsidR="001054D5" w:rsidRPr="00FA1BFE" w:rsidRDefault="001054D5" w:rsidP="00F72453">
      <w:pPr>
        <w:rPr>
          <w:rFonts w:ascii="Arial" w:hAnsi="Arial" w:cs="Arial"/>
          <w:lang w:val="en"/>
        </w:rPr>
      </w:pPr>
    </w:p>
    <w:p w14:paraId="46F1392B" w14:textId="77777777" w:rsidR="008640FA" w:rsidRPr="00FA1BFE" w:rsidRDefault="008640FA" w:rsidP="00F72453">
      <w:pPr>
        <w:rPr>
          <w:rFonts w:ascii="Arial" w:hAnsi="Arial" w:cs="Arial"/>
          <w:lang w:val="en"/>
        </w:rPr>
      </w:pPr>
    </w:p>
    <w:sectPr w:rsidR="008640FA" w:rsidRPr="00FA1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22474"/>
    <w:multiLevelType w:val="hybridMultilevel"/>
    <w:tmpl w:val="A9DA8A96"/>
    <w:lvl w:ilvl="0" w:tplc="779AE282">
      <w:start w:val="1"/>
      <w:numFmt w:val="bullet"/>
      <w:lvlText w:val=""/>
      <w:lvlJc w:val="left"/>
      <w:pPr>
        <w:ind w:left="720" w:hanging="360"/>
      </w:pPr>
      <w:rPr>
        <w:rFonts w:ascii="Symbol" w:hAnsi="Symbol" w:hint="default"/>
      </w:rPr>
    </w:lvl>
    <w:lvl w:ilvl="1" w:tplc="44F82ACA" w:tentative="1">
      <w:start w:val="1"/>
      <w:numFmt w:val="bullet"/>
      <w:lvlText w:val="o"/>
      <w:lvlJc w:val="left"/>
      <w:pPr>
        <w:ind w:left="1440" w:hanging="360"/>
      </w:pPr>
      <w:rPr>
        <w:rFonts w:ascii="Courier New" w:hAnsi="Courier New" w:cs="Courier New" w:hint="default"/>
      </w:rPr>
    </w:lvl>
    <w:lvl w:ilvl="2" w:tplc="E28A5A5A" w:tentative="1">
      <w:start w:val="1"/>
      <w:numFmt w:val="bullet"/>
      <w:lvlText w:val=""/>
      <w:lvlJc w:val="left"/>
      <w:pPr>
        <w:ind w:left="2160" w:hanging="360"/>
      </w:pPr>
      <w:rPr>
        <w:rFonts w:ascii="Wingdings" w:hAnsi="Wingdings" w:hint="default"/>
      </w:rPr>
    </w:lvl>
    <w:lvl w:ilvl="3" w:tplc="9FDAE37E" w:tentative="1">
      <w:start w:val="1"/>
      <w:numFmt w:val="bullet"/>
      <w:lvlText w:val=""/>
      <w:lvlJc w:val="left"/>
      <w:pPr>
        <w:ind w:left="2880" w:hanging="360"/>
      </w:pPr>
      <w:rPr>
        <w:rFonts w:ascii="Symbol" w:hAnsi="Symbol" w:hint="default"/>
      </w:rPr>
    </w:lvl>
    <w:lvl w:ilvl="4" w:tplc="0CE4C2D4" w:tentative="1">
      <w:start w:val="1"/>
      <w:numFmt w:val="bullet"/>
      <w:lvlText w:val="o"/>
      <w:lvlJc w:val="left"/>
      <w:pPr>
        <w:ind w:left="3600" w:hanging="360"/>
      </w:pPr>
      <w:rPr>
        <w:rFonts w:ascii="Courier New" w:hAnsi="Courier New" w:cs="Courier New" w:hint="default"/>
      </w:rPr>
    </w:lvl>
    <w:lvl w:ilvl="5" w:tplc="CF544908" w:tentative="1">
      <w:start w:val="1"/>
      <w:numFmt w:val="bullet"/>
      <w:lvlText w:val=""/>
      <w:lvlJc w:val="left"/>
      <w:pPr>
        <w:ind w:left="4320" w:hanging="360"/>
      </w:pPr>
      <w:rPr>
        <w:rFonts w:ascii="Wingdings" w:hAnsi="Wingdings" w:hint="default"/>
      </w:rPr>
    </w:lvl>
    <w:lvl w:ilvl="6" w:tplc="3C226198" w:tentative="1">
      <w:start w:val="1"/>
      <w:numFmt w:val="bullet"/>
      <w:lvlText w:val=""/>
      <w:lvlJc w:val="left"/>
      <w:pPr>
        <w:ind w:left="5040" w:hanging="360"/>
      </w:pPr>
      <w:rPr>
        <w:rFonts w:ascii="Symbol" w:hAnsi="Symbol" w:hint="default"/>
      </w:rPr>
    </w:lvl>
    <w:lvl w:ilvl="7" w:tplc="81FE76C6" w:tentative="1">
      <w:start w:val="1"/>
      <w:numFmt w:val="bullet"/>
      <w:lvlText w:val="o"/>
      <w:lvlJc w:val="left"/>
      <w:pPr>
        <w:ind w:left="5760" w:hanging="360"/>
      </w:pPr>
      <w:rPr>
        <w:rFonts w:ascii="Courier New" w:hAnsi="Courier New" w:cs="Courier New" w:hint="default"/>
      </w:rPr>
    </w:lvl>
    <w:lvl w:ilvl="8" w:tplc="12F0DD7A" w:tentative="1">
      <w:start w:val="1"/>
      <w:numFmt w:val="bullet"/>
      <w:lvlText w:val=""/>
      <w:lvlJc w:val="left"/>
      <w:pPr>
        <w:ind w:left="6480" w:hanging="360"/>
      </w:pPr>
      <w:rPr>
        <w:rFonts w:ascii="Wingdings" w:hAnsi="Wingdings" w:hint="default"/>
      </w:rPr>
    </w:lvl>
  </w:abstractNum>
  <w:abstractNum w:abstractNumId="1" w15:restartNumberingAfterBreak="0">
    <w:nsid w:val="48C020F3"/>
    <w:multiLevelType w:val="multilevel"/>
    <w:tmpl w:val="9BFEF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ED29BE"/>
    <w:multiLevelType w:val="hybridMultilevel"/>
    <w:tmpl w:val="2D4659FC"/>
    <w:lvl w:ilvl="0" w:tplc="2CFAF696">
      <w:start w:val="1"/>
      <w:numFmt w:val="bullet"/>
      <w:lvlText w:val=""/>
      <w:lvlJc w:val="left"/>
      <w:pPr>
        <w:ind w:left="720" w:hanging="360"/>
      </w:pPr>
      <w:rPr>
        <w:rFonts w:ascii="Symbol" w:hAnsi="Symbol" w:hint="default"/>
      </w:rPr>
    </w:lvl>
    <w:lvl w:ilvl="1" w:tplc="91F4A6A2" w:tentative="1">
      <w:start w:val="1"/>
      <w:numFmt w:val="bullet"/>
      <w:lvlText w:val="o"/>
      <w:lvlJc w:val="left"/>
      <w:pPr>
        <w:ind w:left="1440" w:hanging="360"/>
      </w:pPr>
      <w:rPr>
        <w:rFonts w:ascii="Courier New" w:hAnsi="Courier New" w:cs="Courier New" w:hint="default"/>
      </w:rPr>
    </w:lvl>
    <w:lvl w:ilvl="2" w:tplc="0ADC0CC2" w:tentative="1">
      <w:start w:val="1"/>
      <w:numFmt w:val="bullet"/>
      <w:lvlText w:val=""/>
      <w:lvlJc w:val="left"/>
      <w:pPr>
        <w:ind w:left="2160" w:hanging="360"/>
      </w:pPr>
      <w:rPr>
        <w:rFonts w:ascii="Wingdings" w:hAnsi="Wingdings" w:hint="default"/>
      </w:rPr>
    </w:lvl>
    <w:lvl w:ilvl="3" w:tplc="EFBEF7D4" w:tentative="1">
      <w:start w:val="1"/>
      <w:numFmt w:val="bullet"/>
      <w:lvlText w:val=""/>
      <w:lvlJc w:val="left"/>
      <w:pPr>
        <w:ind w:left="2880" w:hanging="360"/>
      </w:pPr>
      <w:rPr>
        <w:rFonts w:ascii="Symbol" w:hAnsi="Symbol" w:hint="default"/>
      </w:rPr>
    </w:lvl>
    <w:lvl w:ilvl="4" w:tplc="1902D4AA" w:tentative="1">
      <w:start w:val="1"/>
      <w:numFmt w:val="bullet"/>
      <w:lvlText w:val="o"/>
      <w:lvlJc w:val="left"/>
      <w:pPr>
        <w:ind w:left="3600" w:hanging="360"/>
      </w:pPr>
      <w:rPr>
        <w:rFonts w:ascii="Courier New" w:hAnsi="Courier New" w:cs="Courier New" w:hint="default"/>
      </w:rPr>
    </w:lvl>
    <w:lvl w:ilvl="5" w:tplc="1B1C47BE" w:tentative="1">
      <w:start w:val="1"/>
      <w:numFmt w:val="bullet"/>
      <w:lvlText w:val=""/>
      <w:lvlJc w:val="left"/>
      <w:pPr>
        <w:ind w:left="4320" w:hanging="360"/>
      </w:pPr>
      <w:rPr>
        <w:rFonts w:ascii="Wingdings" w:hAnsi="Wingdings" w:hint="default"/>
      </w:rPr>
    </w:lvl>
    <w:lvl w:ilvl="6" w:tplc="95FE9478" w:tentative="1">
      <w:start w:val="1"/>
      <w:numFmt w:val="bullet"/>
      <w:lvlText w:val=""/>
      <w:lvlJc w:val="left"/>
      <w:pPr>
        <w:ind w:left="5040" w:hanging="360"/>
      </w:pPr>
      <w:rPr>
        <w:rFonts w:ascii="Symbol" w:hAnsi="Symbol" w:hint="default"/>
      </w:rPr>
    </w:lvl>
    <w:lvl w:ilvl="7" w:tplc="23945ED0" w:tentative="1">
      <w:start w:val="1"/>
      <w:numFmt w:val="bullet"/>
      <w:lvlText w:val="o"/>
      <w:lvlJc w:val="left"/>
      <w:pPr>
        <w:ind w:left="5760" w:hanging="360"/>
      </w:pPr>
      <w:rPr>
        <w:rFonts w:ascii="Courier New" w:hAnsi="Courier New" w:cs="Courier New" w:hint="default"/>
      </w:rPr>
    </w:lvl>
    <w:lvl w:ilvl="8" w:tplc="BC8245A8" w:tentative="1">
      <w:start w:val="1"/>
      <w:numFmt w:val="bullet"/>
      <w:lvlText w:val=""/>
      <w:lvlJc w:val="left"/>
      <w:pPr>
        <w:ind w:left="6480" w:hanging="360"/>
      </w:pPr>
      <w:rPr>
        <w:rFonts w:ascii="Wingdings" w:hAnsi="Wingdings" w:hint="default"/>
      </w:rPr>
    </w:lvl>
  </w:abstractNum>
  <w:abstractNum w:abstractNumId="3" w15:restartNumberingAfterBreak="0">
    <w:nsid w:val="63353EE4"/>
    <w:multiLevelType w:val="multilevel"/>
    <w:tmpl w:val="DD688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460D7D"/>
    <w:multiLevelType w:val="hybridMultilevel"/>
    <w:tmpl w:val="D382A0D4"/>
    <w:lvl w:ilvl="0" w:tplc="481E2624">
      <w:start w:val="1"/>
      <w:numFmt w:val="bullet"/>
      <w:lvlText w:val=""/>
      <w:lvlJc w:val="left"/>
      <w:pPr>
        <w:ind w:left="720" w:hanging="360"/>
      </w:pPr>
      <w:rPr>
        <w:rFonts w:ascii="Symbol" w:hAnsi="Symbol" w:hint="default"/>
      </w:rPr>
    </w:lvl>
    <w:lvl w:ilvl="1" w:tplc="797CE4CE" w:tentative="1">
      <w:start w:val="1"/>
      <w:numFmt w:val="bullet"/>
      <w:lvlText w:val="o"/>
      <w:lvlJc w:val="left"/>
      <w:pPr>
        <w:ind w:left="1440" w:hanging="360"/>
      </w:pPr>
      <w:rPr>
        <w:rFonts w:ascii="Courier New" w:hAnsi="Courier New" w:cs="Courier New" w:hint="default"/>
      </w:rPr>
    </w:lvl>
    <w:lvl w:ilvl="2" w:tplc="49ACC03C" w:tentative="1">
      <w:start w:val="1"/>
      <w:numFmt w:val="bullet"/>
      <w:lvlText w:val=""/>
      <w:lvlJc w:val="left"/>
      <w:pPr>
        <w:ind w:left="2160" w:hanging="360"/>
      </w:pPr>
      <w:rPr>
        <w:rFonts w:ascii="Wingdings" w:hAnsi="Wingdings" w:hint="default"/>
      </w:rPr>
    </w:lvl>
    <w:lvl w:ilvl="3" w:tplc="57F84FFC" w:tentative="1">
      <w:start w:val="1"/>
      <w:numFmt w:val="bullet"/>
      <w:lvlText w:val=""/>
      <w:lvlJc w:val="left"/>
      <w:pPr>
        <w:ind w:left="2880" w:hanging="360"/>
      </w:pPr>
      <w:rPr>
        <w:rFonts w:ascii="Symbol" w:hAnsi="Symbol" w:hint="default"/>
      </w:rPr>
    </w:lvl>
    <w:lvl w:ilvl="4" w:tplc="D7546828" w:tentative="1">
      <w:start w:val="1"/>
      <w:numFmt w:val="bullet"/>
      <w:lvlText w:val="o"/>
      <w:lvlJc w:val="left"/>
      <w:pPr>
        <w:ind w:left="3600" w:hanging="360"/>
      </w:pPr>
      <w:rPr>
        <w:rFonts w:ascii="Courier New" w:hAnsi="Courier New" w:cs="Courier New" w:hint="default"/>
      </w:rPr>
    </w:lvl>
    <w:lvl w:ilvl="5" w:tplc="21C043D0" w:tentative="1">
      <w:start w:val="1"/>
      <w:numFmt w:val="bullet"/>
      <w:lvlText w:val=""/>
      <w:lvlJc w:val="left"/>
      <w:pPr>
        <w:ind w:left="4320" w:hanging="360"/>
      </w:pPr>
      <w:rPr>
        <w:rFonts w:ascii="Wingdings" w:hAnsi="Wingdings" w:hint="default"/>
      </w:rPr>
    </w:lvl>
    <w:lvl w:ilvl="6" w:tplc="16786598" w:tentative="1">
      <w:start w:val="1"/>
      <w:numFmt w:val="bullet"/>
      <w:lvlText w:val=""/>
      <w:lvlJc w:val="left"/>
      <w:pPr>
        <w:ind w:left="5040" w:hanging="360"/>
      </w:pPr>
      <w:rPr>
        <w:rFonts w:ascii="Symbol" w:hAnsi="Symbol" w:hint="default"/>
      </w:rPr>
    </w:lvl>
    <w:lvl w:ilvl="7" w:tplc="DE3A14D6" w:tentative="1">
      <w:start w:val="1"/>
      <w:numFmt w:val="bullet"/>
      <w:lvlText w:val="o"/>
      <w:lvlJc w:val="left"/>
      <w:pPr>
        <w:ind w:left="5760" w:hanging="360"/>
      </w:pPr>
      <w:rPr>
        <w:rFonts w:ascii="Courier New" w:hAnsi="Courier New" w:cs="Courier New" w:hint="default"/>
      </w:rPr>
    </w:lvl>
    <w:lvl w:ilvl="8" w:tplc="C5F83F9C" w:tentative="1">
      <w:start w:val="1"/>
      <w:numFmt w:val="bullet"/>
      <w:lvlText w:val=""/>
      <w:lvlJc w:val="left"/>
      <w:pPr>
        <w:ind w:left="6480" w:hanging="360"/>
      </w:pPr>
      <w:rPr>
        <w:rFonts w:ascii="Wingdings" w:hAnsi="Wingdings" w:hint="default"/>
      </w:rPr>
    </w:lvl>
  </w:abstractNum>
  <w:abstractNum w:abstractNumId="5" w15:restartNumberingAfterBreak="0">
    <w:nsid w:val="7C2D0D8F"/>
    <w:multiLevelType w:val="hybridMultilevel"/>
    <w:tmpl w:val="07328698"/>
    <w:lvl w:ilvl="0" w:tplc="1FEE3426">
      <w:start w:val="1"/>
      <w:numFmt w:val="bullet"/>
      <w:lvlText w:val=""/>
      <w:lvlJc w:val="left"/>
      <w:pPr>
        <w:ind w:left="720" w:hanging="360"/>
      </w:pPr>
      <w:rPr>
        <w:rFonts w:ascii="Symbol" w:eastAsiaTheme="minorHAnsi" w:hAnsi="Symbol" w:cstheme="minorBidi" w:hint="default"/>
      </w:rPr>
    </w:lvl>
    <w:lvl w:ilvl="1" w:tplc="060C4E86" w:tentative="1">
      <w:start w:val="1"/>
      <w:numFmt w:val="bullet"/>
      <w:lvlText w:val="o"/>
      <w:lvlJc w:val="left"/>
      <w:pPr>
        <w:ind w:left="1440" w:hanging="360"/>
      </w:pPr>
      <w:rPr>
        <w:rFonts w:ascii="Courier New" w:hAnsi="Courier New" w:cs="Courier New" w:hint="default"/>
      </w:rPr>
    </w:lvl>
    <w:lvl w:ilvl="2" w:tplc="CD3AB52C" w:tentative="1">
      <w:start w:val="1"/>
      <w:numFmt w:val="bullet"/>
      <w:lvlText w:val=""/>
      <w:lvlJc w:val="left"/>
      <w:pPr>
        <w:ind w:left="2160" w:hanging="360"/>
      </w:pPr>
      <w:rPr>
        <w:rFonts w:ascii="Wingdings" w:hAnsi="Wingdings" w:hint="default"/>
      </w:rPr>
    </w:lvl>
    <w:lvl w:ilvl="3" w:tplc="D088B27A" w:tentative="1">
      <w:start w:val="1"/>
      <w:numFmt w:val="bullet"/>
      <w:lvlText w:val=""/>
      <w:lvlJc w:val="left"/>
      <w:pPr>
        <w:ind w:left="2880" w:hanging="360"/>
      </w:pPr>
      <w:rPr>
        <w:rFonts w:ascii="Symbol" w:hAnsi="Symbol" w:hint="default"/>
      </w:rPr>
    </w:lvl>
    <w:lvl w:ilvl="4" w:tplc="7136B85C" w:tentative="1">
      <w:start w:val="1"/>
      <w:numFmt w:val="bullet"/>
      <w:lvlText w:val="o"/>
      <w:lvlJc w:val="left"/>
      <w:pPr>
        <w:ind w:left="3600" w:hanging="360"/>
      </w:pPr>
      <w:rPr>
        <w:rFonts w:ascii="Courier New" w:hAnsi="Courier New" w:cs="Courier New" w:hint="default"/>
      </w:rPr>
    </w:lvl>
    <w:lvl w:ilvl="5" w:tplc="39F25E7E" w:tentative="1">
      <w:start w:val="1"/>
      <w:numFmt w:val="bullet"/>
      <w:lvlText w:val=""/>
      <w:lvlJc w:val="left"/>
      <w:pPr>
        <w:ind w:left="4320" w:hanging="360"/>
      </w:pPr>
      <w:rPr>
        <w:rFonts w:ascii="Wingdings" w:hAnsi="Wingdings" w:hint="default"/>
      </w:rPr>
    </w:lvl>
    <w:lvl w:ilvl="6" w:tplc="90CAFB5A" w:tentative="1">
      <w:start w:val="1"/>
      <w:numFmt w:val="bullet"/>
      <w:lvlText w:val=""/>
      <w:lvlJc w:val="left"/>
      <w:pPr>
        <w:ind w:left="5040" w:hanging="360"/>
      </w:pPr>
      <w:rPr>
        <w:rFonts w:ascii="Symbol" w:hAnsi="Symbol" w:hint="default"/>
      </w:rPr>
    </w:lvl>
    <w:lvl w:ilvl="7" w:tplc="754C4A62" w:tentative="1">
      <w:start w:val="1"/>
      <w:numFmt w:val="bullet"/>
      <w:lvlText w:val="o"/>
      <w:lvlJc w:val="left"/>
      <w:pPr>
        <w:ind w:left="5760" w:hanging="360"/>
      </w:pPr>
      <w:rPr>
        <w:rFonts w:ascii="Courier New" w:hAnsi="Courier New" w:cs="Courier New" w:hint="default"/>
      </w:rPr>
    </w:lvl>
    <w:lvl w:ilvl="8" w:tplc="0ACA23A4" w:tentative="1">
      <w:start w:val="1"/>
      <w:numFmt w:val="bullet"/>
      <w:lvlText w:val=""/>
      <w:lvlJc w:val="left"/>
      <w:pPr>
        <w:ind w:left="6480" w:hanging="360"/>
      </w:pPr>
      <w:rPr>
        <w:rFonts w:ascii="Wingdings" w:hAnsi="Wingdings" w:hint="default"/>
      </w:rPr>
    </w:lvl>
  </w:abstractNum>
  <w:num w:numId="1" w16cid:durableId="1499618254">
    <w:abstractNumId w:val="3"/>
  </w:num>
  <w:num w:numId="2" w16cid:durableId="1060252869">
    <w:abstractNumId w:val="1"/>
  </w:num>
  <w:num w:numId="3" w16cid:durableId="48114492">
    <w:abstractNumId w:val="5"/>
  </w:num>
  <w:num w:numId="4" w16cid:durableId="1351373790">
    <w:abstractNumId w:val="4"/>
  </w:num>
  <w:num w:numId="5" w16cid:durableId="593325038">
    <w:abstractNumId w:val="0"/>
  </w:num>
  <w:num w:numId="6" w16cid:durableId="131198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92"/>
    <w:rsid w:val="0000646D"/>
    <w:rsid w:val="0001230B"/>
    <w:rsid w:val="00016772"/>
    <w:rsid w:val="00022620"/>
    <w:rsid w:val="00023592"/>
    <w:rsid w:val="0005545B"/>
    <w:rsid w:val="000561F4"/>
    <w:rsid w:val="00080751"/>
    <w:rsid w:val="00080E82"/>
    <w:rsid w:val="000A1B92"/>
    <w:rsid w:val="0010224D"/>
    <w:rsid w:val="001054D5"/>
    <w:rsid w:val="0012508C"/>
    <w:rsid w:val="00140948"/>
    <w:rsid w:val="00152EBB"/>
    <w:rsid w:val="001813F2"/>
    <w:rsid w:val="00195CAD"/>
    <w:rsid w:val="001C0B2D"/>
    <w:rsid w:val="00227956"/>
    <w:rsid w:val="0023104F"/>
    <w:rsid w:val="00231394"/>
    <w:rsid w:val="002732F0"/>
    <w:rsid w:val="002D72A9"/>
    <w:rsid w:val="002E26DF"/>
    <w:rsid w:val="00311452"/>
    <w:rsid w:val="00342DC5"/>
    <w:rsid w:val="00354B4D"/>
    <w:rsid w:val="00357820"/>
    <w:rsid w:val="00387784"/>
    <w:rsid w:val="003D5CD1"/>
    <w:rsid w:val="003E0792"/>
    <w:rsid w:val="003F4C27"/>
    <w:rsid w:val="003F6DAF"/>
    <w:rsid w:val="00441FBE"/>
    <w:rsid w:val="004437E1"/>
    <w:rsid w:val="00463C5D"/>
    <w:rsid w:val="00470BBD"/>
    <w:rsid w:val="004C22AB"/>
    <w:rsid w:val="004D0BFC"/>
    <w:rsid w:val="00534F36"/>
    <w:rsid w:val="00540C9E"/>
    <w:rsid w:val="00545634"/>
    <w:rsid w:val="00555D4E"/>
    <w:rsid w:val="005777A7"/>
    <w:rsid w:val="00580451"/>
    <w:rsid w:val="00590243"/>
    <w:rsid w:val="005A38B4"/>
    <w:rsid w:val="005A417A"/>
    <w:rsid w:val="005A7730"/>
    <w:rsid w:val="005B7173"/>
    <w:rsid w:val="005D7784"/>
    <w:rsid w:val="00640504"/>
    <w:rsid w:val="00674FCF"/>
    <w:rsid w:val="00683380"/>
    <w:rsid w:val="00686385"/>
    <w:rsid w:val="006B282E"/>
    <w:rsid w:val="006E6B55"/>
    <w:rsid w:val="007127E6"/>
    <w:rsid w:val="007474EE"/>
    <w:rsid w:val="00776A06"/>
    <w:rsid w:val="00776C2F"/>
    <w:rsid w:val="0079459B"/>
    <w:rsid w:val="007E4528"/>
    <w:rsid w:val="007F2DF2"/>
    <w:rsid w:val="008640FA"/>
    <w:rsid w:val="00887E24"/>
    <w:rsid w:val="008B5304"/>
    <w:rsid w:val="008F42C8"/>
    <w:rsid w:val="00901D0A"/>
    <w:rsid w:val="00925561"/>
    <w:rsid w:val="00937D37"/>
    <w:rsid w:val="00946CC9"/>
    <w:rsid w:val="00972870"/>
    <w:rsid w:val="00977E70"/>
    <w:rsid w:val="009A61B7"/>
    <w:rsid w:val="009B1C7F"/>
    <w:rsid w:val="009D5DD8"/>
    <w:rsid w:val="009E26CB"/>
    <w:rsid w:val="00A31FEE"/>
    <w:rsid w:val="00A32EC5"/>
    <w:rsid w:val="00A82864"/>
    <w:rsid w:val="00A847F8"/>
    <w:rsid w:val="00A969EF"/>
    <w:rsid w:val="00A97023"/>
    <w:rsid w:val="00AA3439"/>
    <w:rsid w:val="00AE765B"/>
    <w:rsid w:val="00B07C1D"/>
    <w:rsid w:val="00B16C01"/>
    <w:rsid w:val="00B26F0C"/>
    <w:rsid w:val="00BA4D73"/>
    <w:rsid w:val="00BF6E9F"/>
    <w:rsid w:val="00C35803"/>
    <w:rsid w:val="00C649BE"/>
    <w:rsid w:val="00CA0406"/>
    <w:rsid w:val="00D152F7"/>
    <w:rsid w:val="00D401A2"/>
    <w:rsid w:val="00DA1783"/>
    <w:rsid w:val="00DA4819"/>
    <w:rsid w:val="00DB10D3"/>
    <w:rsid w:val="00DD7B5D"/>
    <w:rsid w:val="00E37C94"/>
    <w:rsid w:val="00E44B4D"/>
    <w:rsid w:val="00E84EFC"/>
    <w:rsid w:val="00E97972"/>
    <w:rsid w:val="00EF016C"/>
    <w:rsid w:val="00F0169C"/>
    <w:rsid w:val="00F5191D"/>
    <w:rsid w:val="00F70DE0"/>
    <w:rsid w:val="00F72453"/>
    <w:rsid w:val="00FA1BFE"/>
    <w:rsid w:val="00FC6386"/>
    <w:rsid w:val="00FD5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5F98"/>
  <w15:chartTrackingRefBased/>
  <w15:docId w15:val="{4901BB23-3F08-40F2-8877-B0738B47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813F2"/>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1813F2"/>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35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59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813F2"/>
    <w:rPr>
      <w:rFonts w:ascii="Arial" w:eastAsia="Arial" w:hAnsi="Arial" w:cs="Arial"/>
      <w:sz w:val="32"/>
      <w:szCs w:val="32"/>
      <w:lang w:val="en"/>
    </w:rPr>
  </w:style>
  <w:style w:type="character" w:customStyle="1" w:styleId="Heading3Char">
    <w:name w:val="Heading 3 Char"/>
    <w:basedOn w:val="DefaultParagraphFont"/>
    <w:link w:val="Heading3"/>
    <w:uiPriority w:val="9"/>
    <w:rsid w:val="001813F2"/>
    <w:rPr>
      <w:rFonts w:ascii="Arial" w:eastAsia="Arial" w:hAnsi="Arial" w:cs="Arial"/>
      <w:color w:val="434343"/>
      <w:sz w:val="28"/>
      <w:szCs w:val="28"/>
      <w:lang w:val="en"/>
    </w:rPr>
  </w:style>
  <w:style w:type="paragraph" w:styleId="ListParagraph">
    <w:name w:val="List Paragraph"/>
    <w:basedOn w:val="Normal"/>
    <w:uiPriority w:val="34"/>
    <w:qFormat/>
    <w:rsid w:val="00D401A2"/>
    <w:pPr>
      <w:ind w:left="720"/>
      <w:contextualSpacing/>
    </w:pPr>
  </w:style>
  <w:style w:type="character" w:styleId="CommentReference">
    <w:name w:val="annotation reference"/>
    <w:basedOn w:val="DefaultParagraphFont"/>
    <w:uiPriority w:val="99"/>
    <w:semiHidden/>
    <w:unhideWhenUsed/>
    <w:rsid w:val="00901D0A"/>
    <w:rPr>
      <w:sz w:val="16"/>
      <w:szCs w:val="16"/>
    </w:rPr>
  </w:style>
  <w:style w:type="paragraph" w:styleId="CommentText">
    <w:name w:val="annotation text"/>
    <w:basedOn w:val="Normal"/>
    <w:link w:val="CommentTextChar"/>
    <w:uiPriority w:val="99"/>
    <w:semiHidden/>
    <w:unhideWhenUsed/>
    <w:rsid w:val="00901D0A"/>
    <w:pPr>
      <w:spacing w:line="240" w:lineRule="auto"/>
    </w:pPr>
    <w:rPr>
      <w:sz w:val="20"/>
      <w:szCs w:val="20"/>
    </w:rPr>
  </w:style>
  <w:style w:type="character" w:customStyle="1" w:styleId="CommentTextChar">
    <w:name w:val="Comment Text Char"/>
    <w:basedOn w:val="DefaultParagraphFont"/>
    <w:link w:val="CommentText"/>
    <w:uiPriority w:val="99"/>
    <w:semiHidden/>
    <w:rsid w:val="00901D0A"/>
    <w:rPr>
      <w:sz w:val="20"/>
      <w:szCs w:val="20"/>
    </w:rPr>
  </w:style>
  <w:style w:type="paragraph" w:styleId="CommentSubject">
    <w:name w:val="annotation subject"/>
    <w:basedOn w:val="CommentText"/>
    <w:next w:val="CommentText"/>
    <w:link w:val="CommentSubjectChar"/>
    <w:uiPriority w:val="99"/>
    <w:semiHidden/>
    <w:unhideWhenUsed/>
    <w:rsid w:val="00901D0A"/>
    <w:rPr>
      <w:b/>
      <w:bCs/>
    </w:rPr>
  </w:style>
  <w:style w:type="character" w:customStyle="1" w:styleId="CommentSubjectChar">
    <w:name w:val="Comment Subject Char"/>
    <w:basedOn w:val="CommentTextChar"/>
    <w:link w:val="CommentSubject"/>
    <w:uiPriority w:val="99"/>
    <w:semiHidden/>
    <w:rsid w:val="00901D0A"/>
    <w:rPr>
      <w:b/>
      <w:bCs/>
      <w:sz w:val="20"/>
      <w:szCs w:val="20"/>
    </w:rPr>
  </w:style>
  <w:style w:type="paragraph" w:styleId="Revision">
    <w:name w:val="Revision"/>
    <w:hidden/>
    <w:uiPriority w:val="99"/>
    <w:semiHidden/>
    <w:rsid w:val="000A1B92"/>
    <w:pPr>
      <w:spacing w:after="0" w:line="240" w:lineRule="auto"/>
    </w:pPr>
  </w:style>
  <w:style w:type="paragraph" w:styleId="BalloonText">
    <w:name w:val="Balloon Text"/>
    <w:basedOn w:val="Normal"/>
    <w:link w:val="BalloonTextChar"/>
    <w:uiPriority w:val="99"/>
    <w:semiHidden/>
    <w:unhideWhenUsed/>
    <w:rsid w:val="000A1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b4817596-04ca-43a7-941c-57fdc3f11b77" xsi:nil="true"/>
    <Language xmlns="b4817596-04ca-43a7-941c-57fdc3f11b77">English</Language>
    <Meta_x0020_Description xmlns="b4817596-04ca-43a7-941c-57fdc3f11b77" xsi:nil="true"/>
    <DocumentExpirationDate xmlns="59da1016-2a1b-4f8a-9768-d7a4932f6f16" xsi:nil="true"/>
    <IATopic xmlns="59da1016-2a1b-4f8a-9768-d7a4932f6f16" xsi:nil="true"/>
    <Position xmlns="b4817596-04ca-43a7-941c-57fdc3f11b77" xsi:nil="true"/>
    <IASubtopic xmlns="59da1016-2a1b-4f8a-9768-d7a4932f6f16" xsi:nil="true"/>
    <URL xmlns="http://schemas.microsoft.com/sharepoint/v3">
      <Url xsi:nil="true"/>
      <Description xsi:nil="true"/>
    </URL>
    <Meeting xmlns="b4817596-04ca-43a7-941c-57fdc3f11b77">16</Meeting>
    <DocumentID xmlns="b4817596-04ca-43a7-941c-57fdc3f11b77" xsi:nil="true"/>
    <Visible xmlns="59da1016-2a1b-4f8a-9768-d7a4932f6f16">false</Visible>
    <cz7u xmlns="29e37942-99f6-4128-95c5-28406e3689d6">2023-06-15T07:00:00+00:00</cz7u>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3515D1FE2D24BABF13D1247F86353" ma:contentTypeVersion="22" ma:contentTypeDescription="Create a new document." ma:contentTypeScope="" ma:versionID="a1f57e63f8dbfd30010d0f3cf69ce4d2">
  <xsd:schema xmlns:xsd="http://www.w3.org/2001/XMLSchema" xmlns:xs="http://www.w3.org/2001/XMLSchema" xmlns:p="http://schemas.microsoft.com/office/2006/metadata/properties" xmlns:ns1="http://schemas.microsoft.com/sharepoint/v3" xmlns:ns2="59da1016-2a1b-4f8a-9768-d7a4932f6f16" xmlns:ns3="b4817596-04ca-43a7-941c-57fdc3f11b77" xmlns:ns4="29e37942-99f6-4128-95c5-28406e3689d6" targetNamespace="http://schemas.microsoft.com/office/2006/metadata/properties" ma:root="true" ma:fieldsID="a4d34e3a9df7f82d4aa815e483abdb4f" ns1:_="" ns2:_="" ns3:_="" ns4:_="">
    <xsd:import namespace="http://schemas.microsoft.com/sharepoint/v3"/>
    <xsd:import namespace="59da1016-2a1b-4f8a-9768-d7a4932f6f16"/>
    <xsd:import namespace="b4817596-04ca-43a7-941c-57fdc3f11b77"/>
    <xsd:import namespace="29e37942-99f6-4128-95c5-28406e3689d6"/>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DocumentID" minOccurs="0"/>
                <xsd:element ref="ns3:Position" minOccurs="0"/>
                <xsd:element ref="ns2:Visible" minOccurs="0"/>
                <xsd:element ref="ns2:SharedWithUsers" minOccurs="0"/>
                <xsd:element ref="ns3:Meeting" minOccurs="0"/>
                <xsd:element ref="ns3:Meeting_x003a_Meeting_x0020_Lookup_x0020_Reference" minOccurs="0"/>
                <xsd:element ref="ns3:Language" minOccurs="0"/>
                <xsd:element ref="ns4:cz7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Visible" ma:index="17" nillable="true" ma:displayName="Visible" ma:default="1" ma:description="Refresh Documents? Click Save ↓" ma:internalName="Visible" ma:readOnly="fals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17596-04ca-43a7-941c-57fdc3f11b77"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umentID" ma:index="15" nillable="true" ma:displayName="DocumentID" ma:description="MeetingLibrary workflow" ma:internalName="DocumentID" ma:readOnly="false">
      <xsd:simpleType>
        <xsd:restriction base="dms:Text">
          <xsd:maxLength value="255"/>
        </xsd:restriction>
      </xsd:simpleType>
    </xsd:element>
    <xsd:element name="Position" ma:index="16" nillable="true" ma:displayName="Position" ma:description="Set unique document Position #s for each Meeting&#10;(e.g. Do not set two #3 positions for a meeting)" ma:format="Dropdown" ma:internalName="Position" ma:readOnly="false">
      <xsd:simpleType>
        <xsd:restriction base="dms:Choice">
          <xsd:enumeration value="01"/>
          <xsd:enumeration value="02"/>
          <xsd:enumeration value="03"/>
          <xsd:enumeration value="04"/>
          <xsd:enumeration value="05"/>
          <xsd:enumeration value="06"/>
          <xsd:enumeration value="07"/>
          <xsd:enumeration value="08"/>
          <xsd:enumeration value="09"/>
          <xsd:enumeration value="10"/>
        </xsd:restriction>
      </xsd:simpleType>
    </xsd:element>
    <xsd:element name="Meeting" ma:index="19" nillable="true" ma:displayName="Meeting" ma:list="{62291a25-5175-4717-8a8b-2dea5bba6694}" ma:internalName="Meeting" ma:showField="Meeting_x0020_Lookup_x0020_Refer">
      <xsd:simpleType>
        <xsd:restriction base="dms:Lookup"/>
      </xsd:simpleType>
    </xsd:element>
    <xsd:element name="Meeting_x003a_Meeting_x0020_Lookup_x0020_Reference" ma:index="20" nillable="true" ma:displayName="Meeting:Meeting Lookup Reference" ma:list="{62291a25-5175-4717-8a8b-2dea5bba6694}" ma:internalName="Meeting_x003a_Meeting_x0020_Lookup_x0020_Reference" ma:readOnly="true" ma:showField="Meeting_x0020_Lookup_x0020_Refer" ma:web="59da1016-2a1b-4f8a-9768-d7a4932f6f16">
      <xsd:simpleType>
        <xsd:restriction base="dms:Lookup"/>
      </xsd:simpleType>
    </xsd:element>
    <xsd:element name="Language" ma:index="21" nillable="true" ma:displayName="Language" ma:format="Dropdown" ma:internalName="Language">
      <xsd:simpleType>
        <xsd:restriction base="dms:Choice">
          <xsd:enumeration value="English"/>
          <xsd:enumeration value="Spanish"/>
          <xsd:enumeration value="Traditional Chinese"/>
          <xsd:enumeration value="Simplified Chinese"/>
          <xsd:enumeration value="Hmong"/>
          <xsd:enumeration value="Marshallese"/>
          <xsd:enumeration value="Portuguese"/>
          <xsd:enumeration value="Somali"/>
          <xsd:enumeration value="Vietnamese"/>
        </xsd:restriction>
      </xsd:simpleType>
    </xsd:element>
  </xsd:schema>
  <xsd:schema xmlns:xsd="http://www.w3.org/2001/XMLSchema" xmlns:xs="http://www.w3.org/2001/XMLSchema" xmlns:dms="http://schemas.microsoft.com/office/2006/documentManagement/types" xmlns:pc="http://schemas.microsoft.com/office/infopath/2007/PartnerControls" targetNamespace="29e37942-99f6-4128-95c5-28406e3689d6" elementFormDefault="qualified">
    <xsd:import namespace="http://schemas.microsoft.com/office/2006/documentManagement/types"/>
    <xsd:import namespace="http://schemas.microsoft.com/office/infopath/2007/PartnerControls"/>
    <xsd:element name="cz7u" ma:index="22" nillable="true" ma:displayName="Date" ma:format="DateOnly" ma:internalName="cz7u">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F484C-3718-4C04-A3A8-C3BFB2EB1018}">
  <ds:schemaRefs>
    <ds:schemaRef ds:uri="http://schemas.microsoft.com/sharepoint/v3/contenttype/forms"/>
  </ds:schemaRefs>
</ds:datastoreItem>
</file>

<file path=customXml/itemProps2.xml><?xml version="1.0" encoding="utf-8"?>
<ds:datastoreItem xmlns:ds="http://schemas.openxmlformats.org/officeDocument/2006/customXml" ds:itemID="{DAB12770-6885-4B97-B78F-3442DA6C2BEC}">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1d6e04a4-4377-462e-832e-e3ed273612af"/>
    <ds:schemaRef ds:uri="3b19beed-210d-410c-8ec5-d6c37396c39a"/>
    <ds:schemaRef ds:uri="http://purl.org/dc/dcmitype/"/>
  </ds:schemaRefs>
</ds:datastoreItem>
</file>

<file path=customXml/itemProps3.xml><?xml version="1.0" encoding="utf-8"?>
<ds:datastoreItem xmlns:ds="http://schemas.openxmlformats.org/officeDocument/2006/customXml" ds:itemID="{0FB8BD3A-C02C-44A9-BA77-4C0D39C0BD1C}"/>
</file>

<file path=docProps/app.xml><?xml version="1.0" encoding="utf-8"?>
<Properties xmlns="http://schemas.openxmlformats.org/officeDocument/2006/extended-properties" xmlns:vt="http://schemas.openxmlformats.org/officeDocument/2006/docPropsVTypes">
  <Template>Normal</Template>
  <TotalTime>4</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ORAAC June 15, 2023 Meeting Summary</dc:title>
  <dc:creator>Kristen Darmody</dc:creator>
  <cp:lastModifiedBy>Vine Sasha</cp:lastModifiedBy>
  <cp:revision>6</cp:revision>
  <dcterms:created xsi:type="dcterms:W3CDTF">2023-06-28T15:30:00Z</dcterms:created>
  <dcterms:modified xsi:type="dcterms:W3CDTF">2023-06-28T17:30:00Z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0x010100A4F3515D1FE2D24BABF13D1247F86353</vt:lpwstr>
  </property>
</Properties>
</file>